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1B" w:rsidRPr="003D469D" w:rsidRDefault="00146CFE" w:rsidP="00785078">
      <w:pPr>
        <w:tabs>
          <w:tab w:val="left" w:pos="-1134"/>
          <w:tab w:val="left" w:pos="-568"/>
          <w:tab w:val="left" w:pos="-2"/>
        </w:tabs>
        <w:spacing w:after="80"/>
        <w:ind w:left="2722" w:right="-128" w:hanging="2542"/>
        <w:rPr>
          <w:rFonts w:ascii="Arial Narrow" w:hAnsi="Arial Narrow"/>
          <w:bCs/>
        </w:rPr>
      </w:pPr>
      <w:r>
        <w:rPr>
          <w:noProof/>
        </w:rPr>
        <w:drawing>
          <wp:inline distT="0" distB="0" distL="0" distR="0">
            <wp:extent cx="1323975" cy="666750"/>
            <wp:effectExtent l="0" t="0" r="952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2D6" w:rsidRPr="003D469D">
        <w:rPr>
          <w:rFonts w:ascii="Arial Narrow" w:hAnsi="Arial Narrow"/>
          <w:bCs/>
        </w:rPr>
        <w:tab/>
      </w:r>
      <w:r w:rsidR="009C62D6" w:rsidRPr="003D469D">
        <w:rPr>
          <w:rFonts w:ascii="Arial Narrow" w:hAnsi="Arial Narrow"/>
          <w:bCs/>
        </w:rPr>
        <w:tab/>
      </w:r>
      <w:r w:rsidR="009C62D6" w:rsidRPr="003D469D">
        <w:rPr>
          <w:rFonts w:ascii="Arial Narrow" w:hAnsi="Arial Narrow"/>
          <w:bCs/>
        </w:rPr>
        <w:tab/>
      </w:r>
      <w:r w:rsidR="009C62D6" w:rsidRPr="003D469D">
        <w:rPr>
          <w:rFonts w:ascii="Arial Narrow" w:hAnsi="Arial Narrow"/>
          <w:bCs/>
        </w:rPr>
        <w:tab/>
      </w:r>
      <w:r w:rsidR="009C62D6" w:rsidRPr="003D469D">
        <w:rPr>
          <w:rFonts w:ascii="Arial Narrow" w:hAnsi="Arial Narrow"/>
          <w:bCs/>
        </w:rPr>
        <w:tab/>
      </w:r>
      <w:r w:rsidR="009C62D6" w:rsidRPr="003D469D">
        <w:rPr>
          <w:rFonts w:ascii="Arial Narrow" w:hAnsi="Arial Narrow"/>
          <w:bCs/>
        </w:rPr>
        <w:tab/>
      </w:r>
      <w:r w:rsidR="001E6C9E" w:rsidRPr="003D469D">
        <w:rPr>
          <w:rFonts w:ascii="Arial Narrow" w:hAnsi="Arial Narrow"/>
          <w:bCs/>
        </w:rPr>
        <w:tab/>
      </w:r>
      <w:r w:rsidR="001E6C9E" w:rsidRPr="003D469D">
        <w:rPr>
          <w:rFonts w:ascii="Arial Narrow" w:hAnsi="Arial Narrow"/>
          <w:bCs/>
        </w:rPr>
        <w:tab/>
      </w:r>
      <w:r>
        <w:rPr>
          <w:rFonts w:ascii="Arial Narrow" w:hAnsi="Arial Narrow"/>
          <w:noProof/>
        </w:rPr>
        <w:drawing>
          <wp:inline distT="0" distB="0" distL="0" distR="0">
            <wp:extent cx="1076325" cy="628650"/>
            <wp:effectExtent l="0" t="0" r="9525" b="0"/>
            <wp:docPr id="15" name="Immagine 2" descr="Logo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Comple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0" w:rsidRPr="003D469D" w:rsidRDefault="00EF7290" w:rsidP="00785078">
      <w:pPr>
        <w:tabs>
          <w:tab w:val="left" w:pos="-1134"/>
          <w:tab w:val="left" w:pos="-568"/>
          <w:tab w:val="left" w:pos="-2"/>
        </w:tabs>
        <w:spacing w:after="80"/>
        <w:ind w:right="-128"/>
        <w:rPr>
          <w:rFonts w:ascii="Arial Narrow" w:hAnsi="Arial Narrow"/>
          <w:b/>
          <w:sz w:val="16"/>
          <w:szCs w:val="16"/>
        </w:rPr>
      </w:pPr>
    </w:p>
    <w:p w:rsidR="002065CA" w:rsidRPr="003D469D" w:rsidRDefault="002065CA" w:rsidP="00785078">
      <w:pPr>
        <w:tabs>
          <w:tab w:val="left" w:pos="-1134"/>
          <w:tab w:val="left" w:pos="-568"/>
          <w:tab w:val="left" w:pos="-2"/>
        </w:tabs>
        <w:spacing w:after="80"/>
        <w:ind w:right="-128"/>
        <w:rPr>
          <w:rFonts w:ascii="Arial Narrow" w:hAnsi="Arial Narrow"/>
          <w:bCs/>
          <w:szCs w:val="24"/>
        </w:rPr>
      </w:pPr>
      <w:r w:rsidRPr="003D469D">
        <w:rPr>
          <w:rFonts w:ascii="Arial Narrow" w:hAnsi="Arial Narrow"/>
          <w:b/>
          <w:sz w:val="40"/>
        </w:rPr>
        <w:tab/>
      </w:r>
      <w:r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092FC2" w:rsidRPr="003D469D">
        <w:rPr>
          <w:rFonts w:ascii="Arial Narrow" w:hAnsi="Arial Narrow"/>
          <w:b/>
          <w:sz w:val="40"/>
        </w:rPr>
        <w:tab/>
      </w:r>
      <w:r w:rsidR="00A12352">
        <w:rPr>
          <w:rFonts w:ascii="Arial Narrow" w:hAnsi="Arial Narrow"/>
          <w:bCs/>
          <w:szCs w:val="24"/>
        </w:rPr>
        <w:t>23</w:t>
      </w:r>
      <w:r w:rsidR="00A64230">
        <w:rPr>
          <w:rFonts w:ascii="Arial Narrow" w:hAnsi="Arial Narrow"/>
          <w:bCs/>
          <w:szCs w:val="24"/>
        </w:rPr>
        <w:t xml:space="preserve"> dicembre </w:t>
      </w:r>
      <w:r w:rsidR="00CA4547" w:rsidRPr="00E92E3D">
        <w:rPr>
          <w:rFonts w:ascii="Arial Narrow" w:hAnsi="Arial Narrow"/>
          <w:bCs/>
          <w:szCs w:val="24"/>
        </w:rPr>
        <w:t>201</w:t>
      </w:r>
      <w:r w:rsidR="00E74FE4">
        <w:rPr>
          <w:rFonts w:ascii="Arial Narrow" w:hAnsi="Arial Narrow"/>
          <w:bCs/>
          <w:szCs w:val="24"/>
        </w:rPr>
        <w:t>5</w:t>
      </w:r>
      <w:r w:rsidR="00A54F0C" w:rsidRPr="003D469D">
        <w:rPr>
          <w:rFonts w:ascii="Arial Narrow" w:hAnsi="Arial Narrow"/>
          <w:bCs/>
          <w:szCs w:val="24"/>
        </w:rPr>
        <w:tab/>
      </w:r>
    </w:p>
    <w:p w:rsidR="00421B53" w:rsidRPr="003D469D" w:rsidRDefault="00421B53" w:rsidP="00785078">
      <w:pPr>
        <w:tabs>
          <w:tab w:val="left" w:pos="-1134"/>
          <w:tab w:val="left" w:pos="-568"/>
          <w:tab w:val="left" w:pos="-2"/>
        </w:tabs>
        <w:spacing w:after="80"/>
        <w:ind w:right="-128"/>
        <w:jc w:val="center"/>
        <w:outlineLvl w:val="0"/>
        <w:rPr>
          <w:rFonts w:ascii="Arial Narrow" w:hAnsi="Arial Narrow"/>
          <w:b/>
          <w:caps/>
          <w:color w:val="808080"/>
          <w:sz w:val="48"/>
          <w:szCs w:val="48"/>
        </w:rPr>
      </w:pPr>
      <w:r w:rsidRPr="003D469D">
        <w:rPr>
          <w:rFonts w:ascii="Arial Narrow" w:hAnsi="Arial Narrow"/>
          <w:b/>
          <w:caps/>
          <w:color w:val="808080"/>
          <w:sz w:val="48"/>
          <w:szCs w:val="48"/>
        </w:rPr>
        <w:t>Incidenti stradali</w:t>
      </w:r>
    </w:p>
    <w:p w:rsidR="0069243E" w:rsidRDefault="00421B53" w:rsidP="00785078">
      <w:pPr>
        <w:tabs>
          <w:tab w:val="left" w:pos="-1134"/>
          <w:tab w:val="left" w:pos="-568"/>
          <w:tab w:val="left" w:pos="-2"/>
        </w:tabs>
        <w:spacing w:after="80"/>
        <w:ind w:right="-128"/>
        <w:jc w:val="center"/>
        <w:outlineLvl w:val="0"/>
        <w:rPr>
          <w:iCs/>
          <w:sz w:val="28"/>
        </w:rPr>
      </w:pPr>
      <w:r w:rsidRPr="003D469D">
        <w:rPr>
          <w:iCs/>
          <w:sz w:val="28"/>
        </w:rPr>
        <w:t xml:space="preserve">Stima </w:t>
      </w:r>
      <w:r w:rsidR="00524130" w:rsidRPr="003D469D">
        <w:rPr>
          <w:iCs/>
          <w:sz w:val="28"/>
        </w:rPr>
        <w:t>preliminare</w:t>
      </w:r>
      <w:r w:rsidR="00651838">
        <w:rPr>
          <w:iCs/>
          <w:sz w:val="28"/>
        </w:rPr>
        <w:t>.</w:t>
      </w:r>
      <w:r w:rsidR="00405701">
        <w:rPr>
          <w:iCs/>
          <w:sz w:val="28"/>
        </w:rPr>
        <w:t xml:space="preserve"> </w:t>
      </w:r>
      <w:r w:rsidR="001034EF">
        <w:rPr>
          <w:iCs/>
          <w:sz w:val="28"/>
        </w:rPr>
        <w:t>Gennaio-giugno</w:t>
      </w:r>
      <w:r w:rsidR="00A64230">
        <w:rPr>
          <w:iCs/>
          <w:sz w:val="28"/>
        </w:rPr>
        <w:t xml:space="preserve"> </w:t>
      </w:r>
      <w:r w:rsidR="006B300F" w:rsidRPr="003D469D">
        <w:rPr>
          <w:iCs/>
          <w:sz w:val="28"/>
        </w:rPr>
        <w:t>20</w:t>
      </w:r>
      <w:r w:rsidR="00A76D4B" w:rsidRPr="003D469D">
        <w:rPr>
          <w:iCs/>
          <w:sz w:val="28"/>
        </w:rPr>
        <w:t>1</w:t>
      </w:r>
      <w:r w:rsidR="00A64230">
        <w:rPr>
          <w:iCs/>
          <w:sz w:val="28"/>
        </w:rPr>
        <w:t>5</w:t>
      </w:r>
    </w:p>
    <w:p w:rsidR="00E7043F" w:rsidRDefault="00E7043F" w:rsidP="00AB27E5">
      <w:pPr>
        <w:pStyle w:val="Testocommento"/>
        <w:numPr>
          <w:ilvl w:val="0"/>
          <w:numId w:val="28"/>
        </w:numPr>
        <w:spacing w:after="120"/>
        <w:jc w:val="both"/>
      </w:pPr>
      <w:r w:rsidRPr="000C0193">
        <w:t>Nel quadro d</w:t>
      </w:r>
      <w:r>
        <w:t xml:space="preserve">el </w:t>
      </w:r>
      <w:r w:rsidRPr="000C0193">
        <w:t>continuo miglioramento delle informazioni statistiche sull’incidentalità stradale</w:t>
      </w:r>
      <w:r>
        <w:t xml:space="preserve">, </w:t>
      </w:r>
      <w:r w:rsidR="00D81A9D">
        <w:t>vengono fornite</w:t>
      </w:r>
      <w:r>
        <w:t xml:space="preserve"> </w:t>
      </w:r>
      <w:r w:rsidRPr="00F60EAC">
        <w:t xml:space="preserve">per </w:t>
      </w:r>
      <w:r>
        <w:t>la prima volta</w:t>
      </w:r>
      <w:r w:rsidR="00D81A9D">
        <w:t xml:space="preserve"> le stima preliminari</w:t>
      </w:r>
      <w:r>
        <w:t xml:space="preserve"> </w:t>
      </w:r>
      <w:r w:rsidR="00D81A9D">
        <w:t>sul</w:t>
      </w:r>
      <w:r>
        <w:t xml:space="preserve">l’andamento degli incidenti stradali nel corso dell’anno; </w:t>
      </w:r>
      <w:r w:rsidR="00D81A9D">
        <w:t>aumenta così</w:t>
      </w:r>
      <w:r>
        <w:t xml:space="preserve"> la tempestività nella valutazione della </w:t>
      </w:r>
      <w:r w:rsidR="00AB27E5">
        <w:t>dinamica</w:t>
      </w:r>
      <w:r w:rsidR="00D81A9D">
        <w:t xml:space="preserve"> e</w:t>
      </w:r>
      <w:r>
        <w:t xml:space="preserve"> delle azioni di contrasto al fenomeno.</w:t>
      </w:r>
    </w:p>
    <w:p w:rsidR="00A12352" w:rsidRPr="00130623" w:rsidRDefault="00B23119" w:rsidP="00762216">
      <w:pPr>
        <w:numPr>
          <w:ilvl w:val="0"/>
          <w:numId w:val="28"/>
        </w:numPr>
        <w:tabs>
          <w:tab w:val="clear" w:pos="357"/>
          <w:tab w:val="num" w:pos="284"/>
          <w:tab w:val="left" w:pos="8789"/>
        </w:tabs>
        <w:autoSpaceDE w:val="0"/>
        <w:autoSpaceDN w:val="0"/>
        <w:adjustRightInd w:val="0"/>
        <w:spacing w:after="80"/>
        <w:jc w:val="both"/>
        <w:rPr>
          <w:bCs/>
          <w:sz w:val="20"/>
        </w:rPr>
      </w:pPr>
      <w:r w:rsidRPr="00F436AF">
        <w:rPr>
          <w:bCs/>
          <w:sz w:val="20"/>
        </w:rPr>
        <w:t xml:space="preserve">Nel </w:t>
      </w:r>
      <w:r w:rsidR="00A64230">
        <w:rPr>
          <w:bCs/>
          <w:sz w:val="20"/>
        </w:rPr>
        <w:t xml:space="preserve">primo semestre del </w:t>
      </w:r>
      <w:r w:rsidRPr="00F436AF">
        <w:rPr>
          <w:bCs/>
          <w:sz w:val="20"/>
        </w:rPr>
        <w:t>20</w:t>
      </w:r>
      <w:r w:rsidR="009E37D3" w:rsidRPr="00F436AF">
        <w:rPr>
          <w:bCs/>
          <w:sz w:val="20"/>
        </w:rPr>
        <w:t>1</w:t>
      </w:r>
      <w:r w:rsidR="00A64230">
        <w:rPr>
          <w:bCs/>
          <w:sz w:val="20"/>
        </w:rPr>
        <w:t>5</w:t>
      </w:r>
      <w:r w:rsidR="00791A58" w:rsidRPr="00F436AF">
        <w:rPr>
          <w:bCs/>
          <w:sz w:val="20"/>
        </w:rPr>
        <w:t xml:space="preserve">, </w:t>
      </w:r>
      <w:r w:rsidR="00244257">
        <w:rPr>
          <w:bCs/>
          <w:sz w:val="20"/>
        </w:rPr>
        <w:t>si stima che siano poco meno di 85 mila</w:t>
      </w:r>
      <w:r w:rsidR="00A4583F">
        <w:rPr>
          <w:bCs/>
          <w:sz w:val="20"/>
        </w:rPr>
        <w:t xml:space="preserve"> </w:t>
      </w:r>
      <w:r w:rsidR="00C52BC5">
        <w:rPr>
          <w:bCs/>
          <w:sz w:val="20"/>
        </w:rPr>
        <w:t xml:space="preserve">gli </w:t>
      </w:r>
      <w:r w:rsidR="00791A58" w:rsidRPr="00130623">
        <w:rPr>
          <w:bCs/>
          <w:sz w:val="20"/>
        </w:rPr>
        <w:t>incidenti stradali con lesioni a persone</w:t>
      </w:r>
      <w:r w:rsidR="00796BC8" w:rsidRPr="00796BC8">
        <w:rPr>
          <w:bCs/>
          <w:sz w:val="20"/>
        </w:rPr>
        <w:t xml:space="preserve"> </w:t>
      </w:r>
      <w:r w:rsidR="00C52BC5">
        <w:rPr>
          <w:bCs/>
          <w:sz w:val="20"/>
        </w:rPr>
        <w:t xml:space="preserve">avvenuti </w:t>
      </w:r>
      <w:r w:rsidR="00796BC8" w:rsidRPr="00F436AF">
        <w:rPr>
          <w:bCs/>
          <w:sz w:val="20"/>
        </w:rPr>
        <w:t>in Italia</w:t>
      </w:r>
      <w:r w:rsidR="00A617F7" w:rsidRPr="00130623">
        <w:rPr>
          <w:bCs/>
          <w:sz w:val="20"/>
        </w:rPr>
        <w:t>. Il numero de</w:t>
      </w:r>
      <w:r w:rsidR="004266FE" w:rsidRPr="00130623">
        <w:rPr>
          <w:bCs/>
          <w:sz w:val="20"/>
        </w:rPr>
        <w:t>i morti entro il trentesimo giorno</w:t>
      </w:r>
      <w:r w:rsidR="00A617F7" w:rsidRPr="00130623">
        <w:rPr>
          <w:bCs/>
          <w:sz w:val="20"/>
        </w:rPr>
        <w:t xml:space="preserve"> è </w:t>
      </w:r>
      <w:r w:rsidR="00E15A04">
        <w:rPr>
          <w:bCs/>
          <w:sz w:val="20"/>
        </w:rPr>
        <w:t xml:space="preserve">stimato in </w:t>
      </w:r>
      <w:r w:rsidR="00130623" w:rsidRPr="00130623">
        <w:rPr>
          <w:bCs/>
          <w:sz w:val="20"/>
        </w:rPr>
        <w:t>1.596</w:t>
      </w:r>
      <w:r w:rsidR="00C52BC5">
        <w:rPr>
          <w:bCs/>
          <w:sz w:val="20"/>
        </w:rPr>
        <w:t xml:space="preserve"> casi</w:t>
      </w:r>
      <w:r w:rsidR="00A617F7" w:rsidRPr="00130623">
        <w:rPr>
          <w:bCs/>
          <w:sz w:val="20"/>
        </w:rPr>
        <w:t xml:space="preserve">, mentre i feriti </w:t>
      </w:r>
      <w:r w:rsidR="00B13D40" w:rsidRPr="00130623">
        <w:rPr>
          <w:bCs/>
          <w:sz w:val="20"/>
        </w:rPr>
        <w:t>ammont</w:t>
      </w:r>
      <w:r w:rsidR="00B13D40">
        <w:rPr>
          <w:bCs/>
          <w:sz w:val="20"/>
        </w:rPr>
        <w:t xml:space="preserve">ano </w:t>
      </w:r>
      <w:r w:rsidR="00A12352" w:rsidRPr="00130623">
        <w:rPr>
          <w:bCs/>
          <w:sz w:val="20"/>
        </w:rPr>
        <w:t>a 119.</w:t>
      </w:r>
      <w:r w:rsidR="004C624B" w:rsidRPr="00130623">
        <w:rPr>
          <w:bCs/>
          <w:sz w:val="20"/>
        </w:rPr>
        <w:t>5</w:t>
      </w:r>
      <w:r w:rsidR="00130623" w:rsidRPr="00130623">
        <w:rPr>
          <w:bCs/>
          <w:sz w:val="20"/>
        </w:rPr>
        <w:t>99</w:t>
      </w:r>
      <w:r w:rsidR="00791A58" w:rsidRPr="00130623">
        <w:rPr>
          <w:bCs/>
          <w:sz w:val="20"/>
        </w:rPr>
        <w:t xml:space="preserve">. </w:t>
      </w:r>
    </w:p>
    <w:p w:rsidR="00691607" w:rsidRDefault="00791A58" w:rsidP="00691607">
      <w:pPr>
        <w:numPr>
          <w:ilvl w:val="0"/>
          <w:numId w:val="28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80"/>
        <w:jc w:val="both"/>
        <w:rPr>
          <w:bCs/>
          <w:sz w:val="20"/>
        </w:rPr>
      </w:pPr>
      <w:r w:rsidRPr="003538DD">
        <w:rPr>
          <w:bCs/>
          <w:sz w:val="20"/>
        </w:rPr>
        <w:t>Rispetto a</w:t>
      </w:r>
      <w:r w:rsidR="00E003EA">
        <w:rPr>
          <w:bCs/>
          <w:sz w:val="20"/>
        </w:rPr>
        <w:t>i dati consolidati dello</w:t>
      </w:r>
      <w:r w:rsidR="00244257">
        <w:rPr>
          <w:bCs/>
          <w:sz w:val="20"/>
        </w:rPr>
        <w:t xml:space="preserve"> stesso </w:t>
      </w:r>
      <w:r w:rsidR="00C868C5">
        <w:rPr>
          <w:bCs/>
          <w:sz w:val="20"/>
        </w:rPr>
        <w:t>periodo</w:t>
      </w:r>
      <w:r w:rsidR="00244257">
        <w:rPr>
          <w:bCs/>
          <w:sz w:val="20"/>
        </w:rPr>
        <w:t xml:space="preserve"> del </w:t>
      </w:r>
      <w:r w:rsidR="009E37D3" w:rsidRPr="003538DD">
        <w:rPr>
          <w:bCs/>
          <w:sz w:val="20"/>
        </w:rPr>
        <w:t>201</w:t>
      </w:r>
      <w:r w:rsidR="00A12352" w:rsidRPr="003538DD">
        <w:rPr>
          <w:bCs/>
          <w:sz w:val="20"/>
        </w:rPr>
        <w:t>4</w:t>
      </w:r>
      <w:r w:rsidRPr="003538DD">
        <w:rPr>
          <w:bCs/>
          <w:sz w:val="20"/>
        </w:rPr>
        <w:t xml:space="preserve">, </w:t>
      </w:r>
      <w:r w:rsidR="00D44FEF">
        <w:rPr>
          <w:bCs/>
          <w:sz w:val="20"/>
        </w:rPr>
        <w:t>le stime preliminari evidenziano</w:t>
      </w:r>
      <w:r w:rsidRPr="003538DD">
        <w:rPr>
          <w:bCs/>
          <w:sz w:val="20"/>
        </w:rPr>
        <w:t xml:space="preserve"> una </w:t>
      </w:r>
      <w:r w:rsidR="00EB71A6" w:rsidRPr="003538DD">
        <w:rPr>
          <w:bCs/>
          <w:sz w:val="20"/>
        </w:rPr>
        <w:t>riduzione</w:t>
      </w:r>
      <w:r w:rsidRPr="003538DD">
        <w:rPr>
          <w:bCs/>
          <w:sz w:val="20"/>
        </w:rPr>
        <w:t xml:space="preserve"> del </w:t>
      </w:r>
      <w:r w:rsidR="00244257">
        <w:rPr>
          <w:bCs/>
          <w:sz w:val="20"/>
        </w:rPr>
        <w:t xml:space="preserve">2,9% nel </w:t>
      </w:r>
      <w:r w:rsidRPr="003538DD">
        <w:rPr>
          <w:bCs/>
          <w:sz w:val="20"/>
        </w:rPr>
        <w:t>numero di incidenti</w:t>
      </w:r>
      <w:r w:rsidR="00815B42" w:rsidRPr="003538DD">
        <w:rPr>
          <w:bCs/>
          <w:sz w:val="20"/>
        </w:rPr>
        <w:t xml:space="preserve"> con lesioni a persone</w:t>
      </w:r>
      <w:r w:rsidRPr="003538DD">
        <w:rPr>
          <w:bCs/>
          <w:sz w:val="20"/>
        </w:rPr>
        <w:t xml:space="preserve"> </w:t>
      </w:r>
      <w:r w:rsidR="00EB71A6" w:rsidRPr="003538DD">
        <w:rPr>
          <w:bCs/>
          <w:sz w:val="20"/>
        </w:rPr>
        <w:t xml:space="preserve">e del </w:t>
      </w:r>
      <w:r w:rsidR="00244257" w:rsidRPr="003538DD">
        <w:rPr>
          <w:bCs/>
          <w:sz w:val="20"/>
        </w:rPr>
        <w:t>3,</w:t>
      </w:r>
      <w:r w:rsidR="00244257">
        <w:rPr>
          <w:bCs/>
          <w:sz w:val="20"/>
        </w:rPr>
        <w:t>8</w:t>
      </w:r>
      <w:r w:rsidR="00244257" w:rsidRPr="003538DD">
        <w:rPr>
          <w:bCs/>
          <w:sz w:val="20"/>
        </w:rPr>
        <w:t>%</w:t>
      </w:r>
      <w:r w:rsidR="00244257">
        <w:rPr>
          <w:bCs/>
          <w:sz w:val="20"/>
        </w:rPr>
        <w:t xml:space="preserve"> </w:t>
      </w:r>
      <w:r w:rsidR="00B37063">
        <w:rPr>
          <w:bCs/>
          <w:sz w:val="20"/>
        </w:rPr>
        <w:t xml:space="preserve">nel numero </w:t>
      </w:r>
      <w:r w:rsidR="00EB71A6" w:rsidRPr="003538DD">
        <w:rPr>
          <w:bCs/>
          <w:sz w:val="20"/>
        </w:rPr>
        <w:t>d</w:t>
      </w:r>
      <w:r w:rsidRPr="003538DD">
        <w:rPr>
          <w:bCs/>
          <w:sz w:val="20"/>
        </w:rPr>
        <w:t>i feriti</w:t>
      </w:r>
      <w:r w:rsidR="0083381B" w:rsidRPr="003538DD">
        <w:rPr>
          <w:bCs/>
          <w:sz w:val="20"/>
        </w:rPr>
        <w:t xml:space="preserve"> </w:t>
      </w:r>
      <w:r w:rsidR="00244257">
        <w:rPr>
          <w:bCs/>
          <w:sz w:val="20"/>
        </w:rPr>
        <w:t xml:space="preserve">mentre le </w:t>
      </w:r>
      <w:r w:rsidR="00B37063">
        <w:rPr>
          <w:bCs/>
          <w:sz w:val="20"/>
        </w:rPr>
        <w:t xml:space="preserve">vittime </w:t>
      </w:r>
      <w:r w:rsidR="00EB71A6" w:rsidRPr="003538DD">
        <w:rPr>
          <w:bCs/>
          <w:sz w:val="20"/>
        </w:rPr>
        <w:t>aument</w:t>
      </w:r>
      <w:r w:rsidR="00244257">
        <w:rPr>
          <w:bCs/>
          <w:sz w:val="20"/>
        </w:rPr>
        <w:t>a</w:t>
      </w:r>
      <w:r w:rsidR="00B13D40">
        <w:rPr>
          <w:bCs/>
          <w:sz w:val="20"/>
        </w:rPr>
        <w:t>n</w:t>
      </w:r>
      <w:r w:rsidR="00244257">
        <w:rPr>
          <w:bCs/>
          <w:sz w:val="20"/>
        </w:rPr>
        <w:t>o</w:t>
      </w:r>
      <w:r w:rsidR="00EB71A6" w:rsidRPr="003538DD">
        <w:rPr>
          <w:bCs/>
          <w:sz w:val="20"/>
        </w:rPr>
        <w:t xml:space="preserve"> </w:t>
      </w:r>
      <w:r w:rsidR="00244257">
        <w:rPr>
          <w:bCs/>
          <w:sz w:val="20"/>
        </w:rPr>
        <w:t>del</w:t>
      </w:r>
      <w:r w:rsidR="00D44FEF">
        <w:rPr>
          <w:bCs/>
          <w:sz w:val="20"/>
        </w:rPr>
        <w:t>l’</w:t>
      </w:r>
      <w:r w:rsidR="00EB71A6" w:rsidRPr="003538DD">
        <w:rPr>
          <w:bCs/>
          <w:sz w:val="20"/>
        </w:rPr>
        <w:t>1,</w:t>
      </w:r>
      <w:r w:rsidR="003538DD" w:rsidRPr="003538DD">
        <w:rPr>
          <w:bCs/>
          <w:sz w:val="20"/>
        </w:rPr>
        <w:t>0</w:t>
      </w:r>
      <w:r w:rsidR="00EB71A6" w:rsidRPr="003538DD">
        <w:rPr>
          <w:bCs/>
          <w:sz w:val="20"/>
        </w:rPr>
        <w:t>%</w:t>
      </w:r>
      <w:r w:rsidR="00433587" w:rsidRPr="003538DD">
        <w:rPr>
          <w:bCs/>
          <w:sz w:val="20"/>
        </w:rPr>
        <w:t xml:space="preserve"> (Prospetto</w:t>
      </w:r>
      <w:r w:rsidR="00433587" w:rsidRPr="00F436AF">
        <w:rPr>
          <w:bCs/>
          <w:sz w:val="20"/>
        </w:rPr>
        <w:t xml:space="preserve"> 1</w:t>
      </w:r>
      <w:r w:rsidR="00691607">
        <w:rPr>
          <w:bCs/>
          <w:sz w:val="20"/>
        </w:rPr>
        <w:t xml:space="preserve"> e Figura 2</w:t>
      </w:r>
      <w:r w:rsidR="00433587" w:rsidRPr="00F436AF">
        <w:rPr>
          <w:bCs/>
          <w:sz w:val="20"/>
        </w:rPr>
        <w:t>).</w:t>
      </w:r>
      <w:r w:rsidR="00691607" w:rsidRPr="00691607">
        <w:rPr>
          <w:bCs/>
          <w:sz w:val="20"/>
        </w:rPr>
        <w:t xml:space="preserve"> </w:t>
      </w:r>
      <w:r w:rsidR="001D3632">
        <w:rPr>
          <w:bCs/>
          <w:sz w:val="20"/>
        </w:rPr>
        <w:t xml:space="preserve"> </w:t>
      </w:r>
      <w:r w:rsidR="001D3632" w:rsidRPr="00193015">
        <w:rPr>
          <w:sz w:val="20"/>
        </w:rPr>
        <w:t>Ne</w:t>
      </w:r>
      <w:r w:rsidR="001D3632">
        <w:rPr>
          <w:sz w:val="20"/>
        </w:rPr>
        <w:t xml:space="preserve">i primi sei mesi del </w:t>
      </w:r>
      <w:r w:rsidR="001D3632" w:rsidRPr="00193015">
        <w:rPr>
          <w:sz w:val="20"/>
        </w:rPr>
        <w:t>2015 si registra</w:t>
      </w:r>
      <w:r w:rsidR="001D3632">
        <w:rPr>
          <w:sz w:val="20"/>
        </w:rPr>
        <w:t xml:space="preserve"> pertanto </w:t>
      </w:r>
      <w:r w:rsidR="001D3632" w:rsidRPr="00193015">
        <w:rPr>
          <w:sz w:val="20"/>
        </w:rPr>
        <w:t>un</w:t>
      </w:r>
      <w:r w:rsidR="001D3632">
        <w:rPr>
          <w:sz w:val="20"/>
        </w:rPr>
        <w:t xml:space="preserve">’inversione di tendenza nel calo della mortalità, con conseguente </w:t>
      </w:r>
      <w:r w:rsidR="00756619">
        <w:rPr>
          <w:sz w:val="20"/>
        </w:rPr>
        <w:t xml:space="preserve">rischio di registrare nell’anno in corso un </w:t>
      </w:r>
      <w:r w:rsidR="001D3632" w:rsidRPr="00193015">
        <w:rPr>
          <w:sz w:val="20"/>
        </w:rPr>
        <w:t xml:space="preserve">allontanamento dall’obiettivo europeo di </w:t>
      </w:r>
      <w:r w:rsidR="001D3632">
        <w:rPr>
          <w:sz w:val="20"/>
        </w:rPr>
        <w:t>riduzione del 50%</w:t>
      </w:r>
      <w:r w:rsidR="001D3632" w:rsidRPr="00193015">
        <w:rPr>
          <w:sz w:val="20"/>
        </w:rPr>
        <w:t xml:space="preserve"> delle vittime</w:t>
      </w:r>
      <w:r w:rsidR="001D3632">
        <w:rPr>
          <w:sz w:val="20"/>
        </w:rPr>
        <w:t xml:space="preserve"> entro il 2020</w:t>
      </w:r>
      <w:r w:rsidR="001D3632" w:rsidRPr="00193015">
        <w:rPr>
          <w:sz w:val="20"/>
        </w:rPr>
        <w:t xml:space="preserve">. </w:t>
      </w:r>
      <w:r w:rsidR="001D3632">
        <w:rPr>
          <w:sz w:val="20"/>
        </w:rPr>
        <w:t>(Figura 3)</w:t>
      </w:r>
      <w:r w:rsidR="001D3632" w:rsidRPr="00193015">
        <w:rPr>
          <w:sz w:val="20"/>
        </w:rPr>
        <w:t>.</w:t>
      </w:r>
    </w:p>
    <w:p w:rsidR="009D747C" w:rsidRPr="00D04150" w:rsidRDefault="00C868C5" w:rsidP="00D04150">
      <w:pPr>
        <w:numPr>
          <w:ilvl w:val="0"/>
          <w:numId w:val="28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80"/>
        <w:jc w:val="both"/>
        <w:rPr>
          <w:bCs/>
          <w:sz w:val="20"/>
        </w:rPr>
      </w:pPr>
      <w:r>
        <w:rPr>
          <w:bCs/>
          <w:sz w:val="20"/>
        </w:rPr>
        <w:t>Con riferimento</w:t>
      </w:r>
      <w:r w:rsidRPr="00721724">
        <w:rPr>
          <w:bCs/>
          <w:sz w:val="20"/>
        </w:rPr>
        <w:t xml:space="preserve"> </w:t>
      </w:r>
      <w:r w:rsidR="00691607" w:rsidRPr="00721724">
        <w:rPr>
          <w:bCs/>
          <w:sz w:val="20"/>
        </w:rPr>
        <w:t>al</w:t>
      </w:r>
      <w:r w:rsidR="00691607">
        <w:rPr>
          <w:bCs/>
          <w:sz w:val="20"/>
        </w:rPr>
        <w:t xml:space="preserve"> primo semestre </w:t>
      </w:r>
      <w:r w:rsidR="00691607" w:rsidRPr="00721724">
        <w:rPr>
          <w:bCs/>
          <w:sz w:val="20"/>
        </w:rPr>
        <w:t xml:space="preserve">2001, il numero di morti è diminuito </w:t>
      </w:r>
      <w:r w:rsidRPr="00721724">
        <w:rPr>
          <w:bCs/>
          <w:sz w:val="20"/>
        </w:rPr>
        <w:t>del 5</w:t>
      </w:r>
      <w:r>
        <w:rPr>
          <w:bCs/>
          <w:sz w:val="20"/>
        </w:rPr>
        <w:t>1,4</w:t>
      </w:r>
      <w:r w:rsidRPr="00721724">
        <w:rPr>
          <w:bCs/>
          <w:sz w:val="20"/>
        </w:rPr>
        <w:t>%</w:t>
      </w:r>
      <w:r>
        <w:rPr>
          <w:bCs/>
          <w:sz w:val="20"/>
        </w:rPr>
        <w:t>, mentre t</w:t>
      </w:r>
      <w:r w:rsidRPr="00721724">
        <w:rPr>
          <w:bCs/>
          <w:sz w:val="20"/>
        </w:rPr>
        <w:t xml:space="preserve">ra </w:t>
      </w:r>
      <w:r w:rsidR="00691607" w:rsidRPr="00721724">
        <w:rPr>
          <w:bCs/>
          <w:sz w:val="20"/>
        </w:rPr>
        <w:t>il 2010 e il 201</w:t>
      </w:r>
      <w:r w:rsidR="001034EF">
        <w:rPr>
          <w:bCs/>
          <w:sz w:val="20"/>
        </w:rPr>
        <w:t>5</w:t>
      </w:r>
      <w:r>
        <w:rPr>
          <w:bCs/>
          <w:sz w:val="20"/>
        </w:rPr>
        <w:t>, sempre considerando il primo semestre</w:t>
      </w:r>
      <w:r w:rsidR="00B37063">
        <w:rPr>
          <w:bCs/>
          <w:sz w:val="20"/>
        </w:rPr>
        <w:t>,</w:t>
      </w:r>
      <w:r>
        <w:rPr>
          <w:bCs/>
          <w:sz w:val="20"/>
        </w:rPr>
        <w:t xml:space="preserve"> </w:t>
      </w:r>
      <w:r w:rsidR="00691607">
        <w:rPr>
          <w:bCs/>
          <w:sz w:val="20"/>
        </w:rPr>
        <w:t xml:space="preserve">la variazione </w:t>
      </w:r>
      <w:r w:rsidR="00691607" w:rsidRPr="00721724">
        <w:rPr>
          <w:bCs/>
          <w:sz w:val="20"/>
        </w:rPr>
        <w:t>è</w:t>
      </w:r>
      <w:r w:rsidR="00691607">
        <w:rPr>
          <w:bCs/>
          <w:sz w:val="20"/>
        </w:rPr>
        <w:t xml:space="preserve"> stata</w:t>
      </w:r>
      <w:r w:rsidR="00691607" w:rsidRPr="00721724">
        <w:rPr>
          <w:bCs/>
          <w:sz w:val="20"/>
        </w:rPr>
        <w:t xml:space="preserve"> pari a -</w:t>
      </w:r>
      <w:r w:rsidR="000A78EC">
        <w:rPr>
          <w:bCs/>
          <w:sz w:val="20"/>
        </w:rPr>
        <w:t>19,0</w:t>
      </w:r>
      <w:r w:rsidR="00691607" w:rsidRPr="00721724">
        <w:rPr>
          <w:bCs/>
          <w:sz w:val="20"/>
        </w:rPr>
        <w:t>%</w:t>
      </w:r>
      <w:r w:rsidR="000A78EC">
        <w:rPr>
          <w:bCs/>
          <w:sz w:val="20"/>
        </w:rPr>
        <w:t xml:space="preserve"> </w:t>
      </w:r>
      <w:r w:rsidR="00691607" w:rsidRPr="00D04150">
        <w:rPr>
          <w:bCs/>
          <w:sz w:val="20"/>
        </w:rPr>
        <w:t>(Figure 1 e 2).</w:t>
      </w:r>
    </w:p>
    <w:p w:rsidR="00936101" w:rsidRPr="00F436AF" w:rsidRDefault="009D747C" w:rsidP="00785078">
      <w:pPr>
        <w:numPr>
          <w:ilvl w:val="0"/>
          <w:numId w:val="28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80"/>
        <w:jc w:val="both"/>
        <w:rPr>
          <w:bCs/>
          <w:sz w:val="20"/>
        </w:rPr>
      </w:pPr>
      <w:r w:rsidRPr="00F436AF">
        <w:rPr>
          <w:bCs/>
          <w:sz w:val="20"/>
        </w:rPr>
        <w:t xml:space="preserve">L’indice di mortalità, </w:t>
      </w:r>
      <w:r w:rsidR="00AA334A" w:rsidRPr="00F436AF">
        <w:rPr>
          <w:bCs/>
          <w:sz w:val="20"/>
        </w:rPr>
        <w:t>c</w:t>
      </w:r>
      <w:r w:rsidRPr="00F436AF">
        <w:rPr>
          <w:bCs/>
          <w:sz w:val="20"/>
        </w:rPr>
        <w:t>alcolato come rapporto tra il numero dei morti e il numero degli incidenti</w:t>
      </w:r>
      <w:r w:rsidR="004C3D28" w:rsidRPr="00F436AF">
        <w:rPr>
          <w:bCs/>
          <w:sz w:val="20"/>
        </w:rPr>
        <w:t xml:space="preserve"> con lesioni</w:t>
      </w:r>
      <w:r w:rsidRPr="00F436AF">
        <w:rPr>
          <w:bCs/>
          <w:sz w:val="20"/>
        </w:rPr>
        <w:t xml:space="preserve"> moltiplicato 100, è pari </w:t>
      </w:r>
      <w:r w:rsidR="002C2316" w:rsidRPr="003538DD">
        <w:rPr>
          <w:bCs/>
          <w:sz w:val="20"/>
        </w:rPr>
        <w:t xml:space="preserve">a </w:t>
      </w:r>
      <w:r w:rsidR="0089757D" w:rsidRPr="003538DD">
        <w:rPr>
          <w:bCs/>
          <w:sz w:val="20"/>
        </w:rPr>
        <w:t>1,</w:t>
      </w:r>
      <w:r w:rsidR="00EB71A6" w:rsidRPr="003538DD">
        <w:rPr>
          <w:bCs/>
          <w:sz w:val="20"/>
        </w:rPr>
        <w:t>8</w:t>
      </w:r>
      <w:r w:rsidR="003538DD" w:rsidRPr="003538DD">
        <w:rPr>
          <w:bCs/>
          <w:sz w:val="20"/>
        </w:rPr>
        <w:t>8</w:t>
      </w:r>
      <w:r w:rsidR="00A617F7" w:rsidRPr="003538DD">
        <w:rPr>
          <w:bCs/>
          <w:sz w:val="20"/>
        </w:rPr>
        <w:t>.</w:t>
      </w:r>
      <w:r w:rsidR="00B37063">
        <w:rPr>
          <w:bCs/>
          <w:sz w:val="20"/>
        </w:rPr>
        <w:t xml:space="preserve"> </w:t>
      </w:r>
      <w:r w:rsidR="00A617F7" w:rsidRPr="00F436AF">
        <w:rPr>
          <w:bCs/>
          <w:sz w:val="20"/>
        </w:rPr>
        <w:t xml:space="preserve">Tale </w:t>
      </w:r>
      <w:r w:rsidR="002078F2" w:rsidRPr="00F436AF">
        <w:rPr>
          <w:bCs/>
          <w:sz w:val="20"/>
        </w:rPr>
        <w:t xml:space="preserve">valore </w:t>
      </w:r>
      <w:r w:rsidR="00A617F7" w:rsidRPr="00F436AF">
        <w:rPr>
          <w:bCs/>
          <w:sz w:val="20"/>
        </w:rPr>
        <w:t xml:space="preserve">è </w:t>
      </w:r>
      <w:r w:rsidR="00715550" w:rsidRPr="00F436AF">
        <w:rPr>
          <w:bCs/>
          <w:sz w:val="20"/>
        </w:rPr>
        <w:t xml:space="preserve">in </w:t>
      </w:r>
      <w:r w:rsidR="003D469D" w:rsidRPr="00F436AF">
        <w:rPr>
          <w:bCs/>
          <w:sz w:val="20"/>
        </w:rPr>
        <w:t xml:space="preserve">lieve </w:t>
      </w:r>
      <w:r w:rsidR="00936101">
        <w:rPr>
          <w:bCs/>
          <w:sz w:val="20"/>
        </w:rPr>
        <w:t>aumento</w:t>
      </w:r>
      <w:r w:rsidR="00EB71A6">
        <w:rPr>
          <w:bCs/>
          <w:sz w:val="20"/>
        </w:rPr>
        <w:t xml:space="preserve"> </w:t>
      </w:r>
      <w:r w:rsidR="00162342" w:rsidRPr="00F436AF">
        <w:rPr>
          <w:bCs/>
          <w:sz w:val="20"/>
        </w:rPr>
        <w:t>rispetto</w:t>
      </w:r>
      <w:r w:rsidR="002078F2" w:rsidRPr="00F436AF">
        <w:rPr>
          <w:bCs/>
          <w:sz w:val="20"/>
        </w:rPr>
        <w:t xml:space="preserve"> a quello registrato per il</w:t>
      </w:r>
      <w:r w:rsidR="00EB71A6">
        <w:rPr>
          <w:bCs/>
          <w:sz w:val="20"/>
        </w:rPr>
        <w:t xml:space="preserve"> primo semestre </w:t>
      </w:r>
      <w:r w:rsidRPr="00F436AF">
        <w:rPr>
          <w:bCs/>
          <w:sz w:val="20"/>
        </w:rPr>
        <w:t>201</w:t>
      </w:r>
      <w:r w:rsidR="00EB71A6">
        <w:rPr>
          <w:bCs/>
          <w:sz w:val="20"/>
        </w:rPr>
        <w:t>4</w:t>
      </w:r>
      <w:r w:rsidR="003D469D" w:rsidRPr="00F436AF">
        <w:rPr>
          <w:bCs/>
          <w:sz w:val="20"/>
        </w:rPr>
        <w:t xml:space="preserve"> (1,</w:t>
      </w:r>
      <w:r w:rsidR="00EB71A6">
        <w:rPr>
          <w:bCs/>
          <w:sz w:val="20"/>
        </w:rPr>
        <w:t>81</w:t>
      </w:r>
      <w:r w:rsidR="003D469D" w:rsidRPr="00F436AF">
        <w:rPr>
          <w:bCs/>
          <w:sz w:val="20"/>
        </w:rPr>
        <w:t>)</w:t>
      </w:r>
      <w:r w:rsidRPr="00F436AF">
        <w:rPr>
          <w:bCs/>
          <w:sz w:val="20"/>
        </w:rPr>
        <w:t>.</w:t>
      </w:r>
    </w:p>
    <w:p w:rsidR="00D369C9" w:rsidRPr="00D01CE1" w:rsidRDefault="001034EF" w:rsidP="00C07B2A">
      <w:pPr>
        <w:numPr>
          <w:ilvl w:val="0"/>
          <w:numId w:val="28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80"/>
        <w:jc w:val="both"/>
        <w:rPr>
          <w:sz w:val="20"/>
        </w:rPr>
      </w:pPr>
      <w:r w:rsidRPr="00D369C9">
        <w:rPr>
          <w:sz w:val="20"/>
        </w:rPr>
        <w:t xml:space="preserve">Sulle </w:t>
      </w:r>
      <w:r w:rsidRPr="00D01CE1">
        <w:rPr>
          <w:sz w:val="20"/>
        </w:rPr>
        <w:t>strade urbane</w:t>
      </w:r>
      <w:r w:rsidR="009C0E36" w:rsidRPr="00D01CE1">
        <w:rPr>
          <w:sz w:val="20"/>
        </w:rPr>
        <w:t xml:space="preserve"> </w:t>
      </w:r>
      <w:r w:rsidRPr="00D01CE1">
        <w:rPr>
          <w:sz w:val="20"/>
        </w:rPr>
        <w:t xml:space="preserve">si </w:t>
      </w:r>
      <w:r w:rsidR="00F35EB5">
        <w:rPr>
          <w:sz w:val="20"/>
        </w:rPr>
        <w:t xml:space="preserve">sono </w:t>
      </w:r>
      <w:r w:rsidR="00F35EB5" w:rsidRPr="00D01CE1">
        <w:rPr>
          <w:sz w:val="20"/>
        </w:rPr>
        <w:t>rileva</w:t>
      </w:r>
      <w:r w:rsidR="00F35EB5">
        <w:rPr>
          <w:sz w:val="20"/>
        </w:rPr>
        <w:t>ti</w:t>
      </w:r>
      <w:r w:rsidR="00B37063">
        <w:rPr>
          <w:sz w:val="20"/>
        </w:rPr>
        <w:t xml:space="preserve"> </w:t>
      </w:r>
      <w:r w:rsidRPr="00D01CE1">
        <w:rPr>
          <w:sz w:val="20"/>
        </w:rPr>
        <w:t>il 76,1% degli incidenti</w:t>
      </w:r>
      <w:r w:rsidR="00555619" w:rsidRPr="00D01CE1">
        <w:rPr>
          <w:sz w:val="20"/>
        </w:rPr>
        <w:t>, il 72,7% dei feriti e</w:t>
      </w:r>
      <w:r w:rsidRPr="00D01CE1">
        <w:rPr>
          <w:sz w:val="20"/>
        </w:rPr>
        <w:t xml:space="preserve"> il 47,</w:t>
      </w:r>
      <w:r w:rsidR="00B32F15" w:rsidRPr="00D01CE1">
        <w:rPr>
          <w:sz w:val="20"/>
        </w:rPr>
        <w:t>4</w:t>
      </w:r>
      <w:r w:rsidRPr="00D01CE1">
        <w:rPr>
          <w:sz w:val="20"/>
        </w:rPr>
        <w:t xml:space="preserve">% </w:t>
      </w:r>
      <w:r w:rsidR="00555619" w:rsidRPr="00D01CE1">
        <w:rPr>
          <w:sz w:val="20"/>
        </w:rPr>
        <w:t>dei morti</w:t>
      </w:r>
      <w:r w:rsidR="00E003EA">
        <w:rPr>
          <w:sz w:val="20"/>
        </w:rPr>
        <w:t>;</w:t>
      </w:r>
      <w:r w:rsidR="00555619" w:rsidRPr="00D01CE1">
        <w:rPr>
          <w:sz w:val="20"/>
        </w:rPr>
        <w:t xml:space="preserve"> </w:t>
      </w:r>
      <w:r w:rsidR="00E553DC">
        <w:rPr>
          <w:sz w:val="20"/>
        </w:rPr>
        <w:t xml:space="preserve">questi ultimi </w:t>
      </w:r>
      <w:r w:rsidR="00D44FEF">
        <w:rPr>
          <w:sz w:val="20"/>
        </w:rPr>
        <w:t xml:space="preserve">sono </w:t>
      </w:r>
      <w:r w:rsidR="00E553DC">
        <w:rPr>
          <w:sz w:val="20"/>
        </w:rPr>
        <w:t xml:space="preserve">in aumento </w:t>
      </w:r>
      <w:r w:rsidR="00E553DC" w:rsidRPr="00D01CE1">
        <w:rPr>
          <w:sz w:val="20"/>
        </w:rPr>
        <w:t>del 7,</w:t>
      </w:r>
      <w:r w:rsidR="00E553DC">
        <w:rPr>
          <w:sz w:val="20"/>
        </w:rPr>
        <w:t>4%</w:t>
      </w:r>
      <w:r w:rsidR="00B37063">
        <w:rPr>
          <w:sz w:val="20"/>
        </w:rPr>
        <w:t>,</w:t>
      </w:r>
      <w:r w:rsidR="00E553DC">
        <w:rPr>
          <w:sz w:val="20"/>
        </w:rPr>
        <w:t xml:space="preserve"> rispetto alla stesso periodo del 2014</w:t>
      </w:r>
      <w:r w:rsidR="00B37063">
        <w:rPr>
          <w:sz w:val="20"/>
        </w:rPr>
        <w:t xml:space="preserve">. </w:t>
      </w:r>
      <w:r w:rsidR="00BB28EC">
        <w:rPr>
          <w:sz w:val="20"/>
        </w:rPr>
        <w:t>L</w:t>
      </w:r>
      <w:r w:rsidR="00555619" w:rsidRPr="00D01CE1">
        <w:rPr>
          <w:bCs/>
          <w:sz w:val="20"/>
        </w:rPr>
        <w:t xml:space="preserve">’indice di mortalità è </w:t>
      </w:r>
      <w:r w:rsidR="00F35EB5">
        <w:rPr>
          <w:bCs/>
          <w:sz w:val="20"/>
        </w:rPr>
        <w:t xml:space="preserve">risultato </w:t>
      </w:r>
      <w:r w:rsidR="00555619" w:rsidRPr="00D01CE1">
        <w:rPr>
          <w:bCs/>
          <w:sz w:val="20"/>
        </w:rPr>
        <w:t>pari a 1,1</w:t>
      </w:r>
      <w:r w:rsidR="00B32F15" w:rsidRPr="00D01CE1">
        <w:rPr>
          <w:bCs/>
          <w:sz w:val="20"/>
        </w:rPr>
        <w:t>7</w:t>
      </w:r>
      <w:r w:rsidR="00BB28EC">
        <w:rPr>
          <w:bCs/>
          <w:sz w:val="20"/>
        </w:rPr>
        <w:t xml:space="preserve"> </w:t>
      </w:r>
      <w:r w:rsidR="00B13D40">
        <w:rPr>
          <w:bCs/>
          <w:sz w:val="20"/>
        </w:rPr>
        <w:t>(</w:t>
      </w:r>
      <w:r w:rsidR="00B32F15" w:rsidRPr="00D01CE1">
        <w:rPr>
          <w:bCs/>
          <w:sz w:val="20"/>
        </w:rPr>
        <w:t>1,06 nel primo semestre 2014</w:t>
      </w:r>
      <w:r w:rsidR="00B13D40">
        <w:rPr>
          <w:bCs/>
          <w:sz w:val="20"/>
        </w:rPr>
        <w:t>)</w:t>
      </w:r>
      <w:r w:rsidR="00D369C9" w:rsidRPr="00D01CE1">
        <w:rPr>
          <w:bCs/>
          <w:sz w:val="20"/>
        </w:rPr>
        <w:t>.</w:t>
      </w:r>
    </w:p>
    <w:p w:rsidR="001034EF" w:rsidRPr="00D01CE1" w:rsidRDefault="001034EF" w:rsidP="00C07B2A">
      <w:pPr>
        <w:numPr>
          <w:ilvl w:val="0"/>
          <w:numId w:val="28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80"/>
        <w:jc w:val="both"/>
        <w:rPr>
          <w:sz w:val="20"/>
        </w:rPr>
      </w:pPr>
      <w:r w:rsidRPr="00D01CE1">
        <w:rPr>
          <w:sz w:val="20"/>
        </w:rPr>
        <w:t>Sulle autostrade</w:t>
      </w:r>
      <w:r w:rsidR="00B32F15" w:rsidRPr="00D01CE1">
        <w:rPr>
          <w:sz w:val="20"/>
        </w:rPr>
        <w:t xml:space="preserve"> si</w:t>
      </w:r>
      <w:r w:rsidRPr="00D01CE1">
        <w:rPr>
          <w:sz w:val="20"/>
        </w:rPr>
        <w:t xml:space="preserve"> </w:t>
      </w:r>
      <w:r w:rsidR="009C0E36" w:rsidRPr="00D01CE1">
        <w:rPr>
          <w:sz w:val="20"/>
        </w:rPr>
        <w:t>s</w:t>
      </w:r>
      <w:r w:rsidRPr="00D01CE1">
        <w:rPr>
          <w:sz w:val="20"/>
        </w:rPr>
        <w:t>ono registrati il 5,</w:t>
      </w:r>
      <w:r w:rsidR="00B32F15" w:rsidRPr="00D01CE1">
        <w:rPr>
          <w:sz w:val="20"/>
        </w:rPr>
        <w:t>2</w:t>
      </w:r>
      <w:r w:rsidRPr="00D01CE1">
        <w:rPr>
          <w:sz w:val="20"/>
        </w:rPr>
        <w:t>% degli in</w:t>
      </w:r>
      <w:r w:rsidR="00555619" w:rsidRPr="00D01CE1">
        <w:rPr>
          <w:sz w:val="20"/>
        </w:rPr>
        <w:t xml:space="preserve">cidenti, il 6,2% dei feriti e </w:t>
      </w:r>
      <w:r w:rsidRPr="00D01CE1">
        <w:rPr>
          <w:sz w:val="20"/>
        </w:rPr>
        <w:t>l’8,</w:t>
      </w:r>
      <w:r w:rsidR="00B32F15" w:rsidRPr="00D01CE1">
        <w:rPr>
          <w:sz w:val="20"/>
        </w:rPr>
        <w:t>8</w:t>
      </w:r>
      <w:r w:rsidRPr="00D01CE1">
        <w:rPr>
          <w:sz w:val="20"/>
        </w:rPr>
        <w:t xml:space="preserve">% </w:t>
      </w:r>
      <w:r w:rsidR="00555619" w:rsidRPr="00D01CE1">
        <w:rPr>
          <w:sz w:val="20"/>
        </w:rPr>
        <w:t>dei morti</w:t>
      </w:r>
      <w:r w:rsidRPr="00D01CE1">
        <w:rPr>
          <w:sz w:val="20"/>
        </w:rPr>
        <w:t xml:space="preserve">. </w:t>
      </w:r>
      <w:r w:rsidR="00B13D40">
        <w:rPr>
          <w:sz w:val="20"/>
        </w:rPr>
        <w:t>P</w:t>
      </w:r>
      <w:r w:rsidR="00B13D40" w:rsidRPr="00D01CE1">
        <w:rPr>
          <w:sz w:val="20"/>
        </w:rPr>
        <w:t xml:space="preserve">er questa categoria di strada, </w:t>
      </w:r>
      <w:r w:rsidR="00555619" w:rsidRPr="00D01CE1">
        <w:rPr>
          <w:sz w:val="20"/>
        </w:rPr>
        <w:t xml:space="preserve">le vittime </w:t>
      </w:r>
      <w:r w:rsidR="00B13D40">
        <w:rPr>
          <w:sz w:val="20"/>
        </w:rPr>
        <w:t>si riducono</w:t>
      </w:r>
      <w:r w:rsidR="00F35EB5">
        <w:rPr>
          <w:sz w:val="20"/>
        </w:rPr>
        <w:t xml:space="preserve"> del 4,1% </w:t>
      </w:r>
      <w:r w:rsidR="00D369C9" w:rsidRPr="00D01CE1">
        <w:rPr>
          <w:sz w:val="20"/>
        </w:rPr>
        <w:t>rispetto al</w:t>
      </w:r>
      <w:r w:rsidR="00E553DC">
        <w:rPr>
          <w:sz w:val="20"/>
        </w:rPr>
        <w:t xml:space="preserve"> primo sem</w:t>
      </w:r>
      <w:r w:rsidR="00F35EB5">
        <w:rPr>
          <w:sz w:val="20"/>
        </w:rPr>
        <w:t xml:space="preserve">estre </w:t>
      </w:r>
      <w:r w:rsidR="00D369C9" w:rsidRPr="00D01CE1">
        <w:rPr>
          <w:sz w:val="20"/>
        </w:rPr>
        <w:t>2014</w:t>
      </w:r>
      <w:r w:rsidR="00555619" w:rsidRPr="00D01CE1">
        <w:rPr>
          <w:sz w:val="20"/>
        </w:rPr>
        <w:t>;</w:t>
      </w:r>
      <w:r w:rsidRPr="00D01CE1">
        <w:rPr>
          <w:sz w:val="20"/>
        </w:rPr>
        <w:t xml:space="preserve"> </w:t>
      </w:r>
      <w:r w:rsidR="00555619" w:rsidRPr="00D01CE1">
        <w:rPr>
          <w:sz w:val="20"/>
        </w:rPr>
        <w:t>i</w:t>
      </w:r>
      <w:r w:rsidRPr="00D01CE1">
        <w:rPr>
          <w:sz w:val="20"/>
        </w:rPr>
        <w:t xml:space="preserve">n base </w:t>
      </w:r>
      <w:r w:rsidR="009C0E36" w:rsidRPr="00D01CE1">
        <w:rPr>
          <w:sz w:val="20"/>
        </w:rPr>
        <w:t>ai risultati</w:t>
      </w:r>
      <w:r w:rsidRPr="00D01CE1">
        <w:rPr>
          <w:sz w:val="20"/>
        </w:rPr>
        <w:t xml:space="preserve"> preliminari</w:t>
      </w:r>
      <w:r w:rsidR="00555619" w:rsidRPr="00D01CE1">
        <w:rPr>
          <w:sz w:val="20"/>
        </w:rPr>
        <w:t>, infine,</w:t>
      </w:r>
      <w:r w:rsidRPr="00D01CE1">
        <w:rPr>
          <w:sz w:val="20"/>
        </w:rPr>
        <w:t xml:space="preserve"> </w:t>
      </w:r>
      <w:r w:rsidR="00B13D40">
        <w:rPr>
          <w:sz w:val="20"/>
        </w:rPr>
        <w:t xml:space="preserve">le </w:t>
      </w:r>
      <w:r w:rsidR="00B13D40" w:rsidRPr="00D01CE1">
        <w:rPr>
          <w:sz w:val="20"/>
        </w:rPr>
        <w:t>vittime</w:t>
      </w:r>
      <w:r w:rsidR="00B13D40" w:rsidRPr="00D01CE1" w:rsidDel="00B13D40">
        <w:rPr>
          <w:sz w:val="20"/>
        </w:rPr>
        <w:t xml:space="preserve"> </w:t>
      </w:r>
      <w:r w:rsidR="00B13D40">
        <w:rPr>
          <w:sz w:val="20"/>
        </w:rPr>
        <w:t>sono</w:t>
      </w:r>
      <w:r w:rsidRPr="00D01CE1">
        <w:rPr>
          <w:sz w:val="20"/>
        </w:rPr>
        <w:t xml:space="preserve"> 3,14 ogni 100 incidenti</w:t>
      </w:r>
      <w:r w:rsidR="00B32F15" w:rsidRPr="00D01CE1">
        <w:rPr>
          <w:sz w:val="20"/>
        </w:rPr>
        <w:t xml:space="preserve"> (3,34 nel 2014)</w:t>
      </w:r>
      <w:r w:rsidRPr="00D01CE1">
        <w:rPr>
          <w:sz w:val="20"/>
        </w:rPr>
        <w:t>.</w:t>
      </w:r>
    </w:p>
    <w:p w:rsidR="00C07B2A" w:rsidRDefault="00D369C9" w:rsidP="001F1DA2">
      <w:pPr>
        <w:numPr>
          <w:ilvl w:val="0"/>
          <w:numId w:val="28"/>
        </w:numPr>
        <w:tabs>
          <w:tab w:val="clear" w:pos="357"/>
          <w:tab w:val="num" w:pos="284"/>
        </w:tabs>
        <w:autoSpaceDE w:val="0"/>
        <w:autoSpaceDN w:val="0"/>
        <w:adjustRightInd w:val="0"/>
        <w:spacing w:after="80"/>
        <w:jc w:val="both"/>
        <w:rPr>
          <w:sz w:val="20"/>
        </w:rPr>
      </w:pPr>
      <w:r w:rsidRPr="00D01CE1">
        <w:rPr>
          <w:sz w:val="20"/>
        </w:rPr>
        <w:t xml:space="preserve">Sulle strade extraurbane </w:t>
      </w:r>
      <w:r w:rsidR="00F35EB5">
        <w:rPr>
          <w:sz w:val="20"/>
        </w:rPr>
        <w:t xml:space="preserve">è </w:t>
      </w:r>
      <w:r w:rsidR="00B13D40">
        <w:rPr>
          <w:sz w:val="20"/>
        </w:rPr>
        <w:t>a</w:t>
      </w:r>
      <w:r w:rsidRPr="00D01CE1">
        <w:rPr>
          <w:sz w:val="20"/>
        </w:rPr>
        <w:t>vven</w:t>
      </w:r>
      <w:r w:rsidR="00F35EB5">
        <w:rPr>
          <w:sz w:val="20"/>
        </w:rPr>
        <w:t>uto</w:t>
      </w:r>
      <w:r w:rsidRPr="00D01CE1">
        <w:rPr>
          <w:sz w:val="20"/>
        </w:rPr>
        <w:t xml:space="preserve"> il </w:t>
      </w:r>
      <w:r w:rsidR="00D01CE1" w:rsidRPr="00D01CE1">
        <w:rPr>
          <w:sz w:val="20"/>
        </w:rPr>
        <w:t>18,7</w:t>
      </w:r>
      <w:r w:rsidRPr="00D01CE1">
        <w:rPr>
          <w:sz w:val="20"/>
        </w:rPr>
        <w:t xml:space="preserve">% degli incidenti, con il 21,1% di feriti e il </w:t>
      </w:r>
      <w:r w:rsidR="00D01CE1" w:rsidRPr="00D01CE1">
        <w:rPr>
          <w:sz w:val="20"/>
        </w:rPr>
        <w:t>43,9</w:t>
      </w:r>
      <w:r w:rsidRPr="00D01CE1">
        <w:rPr>
          <w:sz w:val="20"/>
        </w:rPr>
        <w:t xml:space="preserve">% </w:t>
      </w:r>
      <w:r w:rsidR="00B13D40">
        <w:rPr>
          <w:sz w:val="20"/>
        </w:rPr>
        <w:t xml:space="preserve">di vittime; queste ultime diminuiscono del 4,1% </w:t>
      </w:r>
      <w:r w:rsidRPr="00D01CE1">
        <w:rPr>
          <w:sz w:val="20"/>
        </w:rPr>
        <w:t xml:space="preserve">rispetto al periodo gennaio-giugno 2014. L’indice di mortalità è pari </w:t>
      </w:r>
      <w:r w:rsidR="00B13D40">
        <w:rPr>
          <w:sz w:val="20"/>
        </w:rPr>
        <w:t xml:space="preserve">a </w:t>
      </w:r>
      <w:r w:rsidRPr="00D01CE1">
        <w:rPr>
          <w:bCs/>
          <w:sz w:val="20"/>
        </w:rPr>
        <w:t>4,4</w:t>
      </w:r>
      <w:r w:rsidR="004C624B" w:rsidRPr="00D01CE1">
        <w:rPr>
          <w:bCs/>
          <w:sz w:val="20"/>
        </w:rPr>
        <w:t>2</w:t>
      </w:r>
      <w:r w:rsidRPr="00D01CE1">
        <w:rPr>
          <w:bCs/>
          <w:sz w:val="20"/>
        </w:rPr>
        <w:t xml:space="preserve"> morti ogni 100 incidenti</w:t>
      </w:r>
      <w:r w:rsidR="00D01CE1" w:rsidRPr="00D01CE1">
        <w:rPr>
          <w:bCs/>
          <w:sz w:val="20"/>
        </w:rPr>
        <w:t xml:space="preserve"> (4,38 nel 2014),</w:t>
      </w:r>
      <w:r w:rsidR="00AF35B3" w:rsidRPr="00D369C9">
        <w:rPr>
          <w:sz w:val="20"/>
        </w:rPr>
        <w:t>(Figur</w:t>
      </w:r>
      <w:r w:rsidR="00540DDB">
        <w:rPr>
          <w:sz w:val="20"/>
        </w:rPr>
        <w:t>e</w:t>
      </w:r>
      <w:r w:rsidR="00AF35B3" w:rsidRPr="00D369C9">
        <w:rPr>
          <w:sz w:val="20"/>
        </w:rPr>
        <w:t xml:space="preserve"> </w:t>
      </w:r>
      <w:r w:rsidR="00DE7340">
        <w:rPr>
          <w:sz w:val="20"/>
        </w:rPr>
        <w:t>4</w:t>
      </w:r>
      <w:r w:rsidR="00540DDB">
        <w:rPr>
          <w:sz w:val="20"/>
        </w:rPr>
        <w:t xml:space="preserve"> e 5</w:t>
      </w:r>
      <w:r w:rsidR="00AF35B3" w:rsidRPr="00D369C9">
        <w:rPr>
          <w:sz w:val="20"/>
        </w:rPr>
        <w:t>).</w:t>
      </w:r>
    </w:p>
    <w:p w:rsidR="00DE7340" w:rsidRDefault="00B74602" w:rsidP="001F1DA2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sz w:val="20"/>
        </w:rPr>
      </w:pPr>
      <w:r w:rsidRPr="00B74602">
        <w:rPr>
          <w:sz w:val="20"/>
        </w:rPr>
        <w:t>Il 2015 si presenta come un anno di ripresa della mobilità; infatti</w:t>
      </w:r>
      <w:r w:rsidR="00B37063">
        <w:rPr>
          <w:sz w:val="20"/>
        </w:rPr>
        <w:t xml:space="preserve"> dai</w:t>
      </w:r>
      <w:r w:rsidRPr="00B74602">
        <w:rPr>
          <w:sz w:val="20"/>
        </w:rPr>
        <w:t xml:space="preserve"> </w:t>
      </w:r>
      <w:r w:rsidR="00BB28EC">
        <w:rPr>
          <w:sz w:val="20"/>
        </w:rPr>
        <w:t>dati preliminari</w:t>
      </w:r>
      <w:r w:rsidRPr="00B74602">
        <w:rPr>
          <w:sz w:val="20"/>
        </w:rPr>
        <w:t xml:space="preserve"> disponibili</w:t>
      </w:r>
      <w:r w:rsidR="001F1DA2">
        <w:rPr>
          <w:rStyle w:val="Rimandonotaapidipagina"/>
          <w:sz w:val="20"/>
        </w:rPr>
        <w:footnoteReference w:id="1"/>
      </w:r>
      <w:r w:rsidRPr="00B74602">
        <w:rPr>
          <w:sz w:val="20"/>
        </w:rPr>
        <w:t xml:space="preserve"> le prime iscrizioni di autovetture nel </w:t>
      </w:r>
      <w:r w:rsidR="00BB28EC">
        <w:rPr>
          <w:sz w:val="20"/>
        </w:rPr>
        <w:t>periodo gennaio-giugno</w:t>
      </w:r>
      <w:r w:rsidRPr="00B74602">
        <w:rPr>
          <w:sz w:val="20"/>
        </w:rPr>
        <w:t xml:space="preserve"> 2015 sono aumentate del 15,6% rispetto allo stesso </w:t>
      </w:r>
      <w:r w:rsidR="00B13D40">
        <w:rPr>
          <w:sz w:val="20"/>
        </w:rPr>
        <w:t>periodo</w:t>
      </w:r>
      <w:r w:rsidR="00B13D40" w:rsidRPr="00B74602">
        <w:rPr>
          <w:sz w:val="20"/>
        </w:rPr>
        <w:t xml:space="preserve"> </w:t>
      </w:r>
      <w:r w:rsidRPr="00B74602">
        <w:rPr>
          <w:sz w:val="20"/>
        </w:rPr>
        <w:t>dell'anno</w:t>
      </w:r>
      <w:r w:rsidR="00BB28EC">
        <w:rPr>
          <w:sz w:val="20"/>
        </w:rPr>
        <w:t xml:space="preserve"> precedente</w:t>
      </w:r>
      <w:r>
        <w:rPr>
          <w:sz w:val="20"/>
        </w:rPr>
        <w:t>.</w:t>
      </w:r>
    </w:p>
    <w:p w:rsidR="00B50D28" w:rsidRPr="00C07B2A" w:rsidRDefault="00A057A6" w:rsidP="00C07B2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aps/>
          <w:color w:val="808080"/>
          <w:sz w:val="20"/>
        </w:rPr>
      </w:pPr>
      <w:r w:rsidRPr="00C07B2A">
        <w:rPr>
          <w:rFonts w:ascii="Arial Narrow" w:hAnsi="Arial Narrow"/>
          <w:b/>
          <w:bCs/>
          <w:caps/>
          <w:color w:val="808080"/>
          <w:sz w:val="20"/>
        </w:rPr>
        <w:t xml:space="preserve">Prospetto 1. </w:t>
      </w:r>
      <w:r w:rsidR="00A040E8" w:rsidRPr="00C07B2A">
        <w:rPr>
          <w:rFonts w:ascii="Arial Narrow" w:hAnsi="Arial Narrow"/>
          <w:b/>
          <w:bCs/>
          <w:caps/>
          <w:color w:val="808080"/>
          <w:sz w:val="20"/>
        </w:rPr>
        <w:t>I</w:t>
      </w:r>
      <w:r w:rsidRPr="00C07B2A">
        <w:rPr>
          <w:rFonts w:ascii="Arial Narrow" w:hAnsi="Arial Narrow"/>
          <w:b/>
          <w:bCs/>
          <w:caps/>
          <w:color w:val="808080"/>
          <w:sz w:val="20"/>
        </w:rPr>
        <w:t>ncidenti stradali</w:t>
      </w:r>
      <w:r w:rsidR="00791A58" w:rsidRPr="00C07B2A">
        <w:rPr>
          <w:rFonts w:ascii="Arial Narrow" w:hAnsi="Arial Narrow"/>
          <w:b/>
          <w:bCs/>
          <w:caps/>
          <w:color w:val="808080"/>
          <w:sz w:val="20"/>
        </w:rPr>
        <w:t xml:space="preserve"> con lesioni a persone</w:t>
      </w:r>
      <w:r w:rsidRPr="00C07B2A">
        <w:rPr>
          <w:rFonts w:ascii="Arial Narrow" w:hAnsi="Arial Narrow"/>
          <w:b/>
          <w:bCs/>
          <w:caps/>
          <w:color w:val="808080"/>
          <w:sz w:val="20"/>
        </w:rPr>
        <w:t>, morti e feriti in Italia</w:t>
      </w:r>
      <w:r w:rsidR="009E686F">
        <w:rPr>
          <w:rStyle w:val="Rimandonotaapidipagina"/>
          <w:rFonts w:ascii="Arial Narrow" w:hAnsi="Arial Narrow"/>
          <w:b/>
          <w:bCs/>
          <w:caps/>
          <w:color w:val="808080"/>
          <w:sz w:val="20"/>
        </w:rPr>
        <w:footnoteReference w:id="2"/>
      </w:r>
    </w:p>
    <w:p w:rsidR="00B50D28" w:rsidRDefault="00A12352" w:rsidP="00762216">
      <w:pPr>
        <w:pStyle w:val="xl23"/>
        <w:spacing w:before="0" w:beforeAutospacing="0" w:after="40" w:afterAutospacing="0"/>
        <w:jc w:val="both"/>
        <w:rPr>
          <w:rFonts w:ascii="Arial Narrow" w:hAnsi="Arial Narrow" w:cs="Arial"/>
          <w:b w:val="0"/>
          <w:sz w:val="19"/>
          <w:szCs w:val="19"/>
        </w:rPr>
      </w:pPr>
      <w:r>
        <w:rPr>
          <w:rFonts w:ascii="Arial Narrow" w:hAnsi="Arial Narrow" w:cs="Arial"/>
          <w:b w:val="0"/>
          <w:sz w:val="19"/>
          <w:szCs w:val="19"/>
        </w:rPr>
        <w:t>Primo e secondo semestre anno</w:t>
      </w:r>
      <w:r w:rsidR="00A057A6" w:rsidRPr="00F436AF">
        <w:rPr>
          <w:rFonts w:ascii="Arial Narrow" w:hAnsi="Arial Narrow" w:cs="Arial"/>
          <w:b w:val="0"/>
          <w:sz w:val="19"/>
          <w:szCs w:val="19"/>
        </w:rPr>
        <w:t xml:space="preserve"> 20</w:t>
      </w:r>
      <w:r w:rsidR="001904AD" w:rsidRPr="00F436AF">
        <w:rPr>
          <w:rFonts w:ascii="Arial Narrow" w:hAnsi="Arial Narrow" w:cs="Arial"/>
          <w:b w:val="0"/>
          <w:sz w:val="19"/>
          <w:szCs w:val="19"/>
        </w:rPr>
        <w:t>1</w:t>
      </w:r>
      <w:r>
        <w:rPr>
          <w:rFonts w:ascii="Arial Narrow" w:hAnsi="Arial Narrow" w:cs="Arial"/>
          <w:b w:val="0"/>
          <w:sz w:val="19"/>
          <w:szCs w:val="19"/>
        </w:rPr>
        <w:t xml:space="preserve">4 </w:t>
      </w:r>
      <w:r w:rsidR="00A057A6" w:rsidRPr="00F436AF">
        <w:rPr>
          <w:rFonts w:ascii="Arial Narrow" w:hAnsi="Arial Narrow" w:cs="Arial"/>
          <w:b w:val="0"/>
          <w:sz w:val="19"/>
          <w:szCs w:val="19"/>
        </w:rPr>
        <w:t xml:space="preserve">e </w:t>
      </w:r>
      <w:r>
        <w:rPr>
          <w:rFonts w:ascii="Arial Narrow" w:hAnsi="Arial Narrow" w:cs="Arial"/>
          <w:b w:val="0"/>
          <w:sz w:val="19"/>
          <w:szCs w:val="19"/>
        </w:rPr>
        <w:t xml:space="preserve">primo semestre </w:t>
      </w:r>
      <w:r w:rsidR="00A057A6" w:rsidRPr="00F436AF">
        <w:rPr>
          <w:rFonts w:ascii="Arial Narrow" w:hAnsi="Arial Narrow" w:cs="Arial"/>
          <w:b w:val="0"/>
          <w:sz w:val="19"/>
          <w:szCs w:val="19"/>
        </w:rPr>
        <w:t>201</w:t>
      </w:r>
      <w:r>
        <w:rPr>
          <w:rFonts w:ascii="Arial Narrow" w:hAnsi="Arial Narrow" w:cs="Arial"/>
          <w:b w:val="0"/>
          <w:sz w:val="19"/>
          <w:szCs w:val="19"/>
        </w:rPr>
        <w:t>5.</w:t>
      </w:r>
      <w:r w:rsidR="00A057A6" w:rsidRPr="00F436AF">
        <w:rPr>
          <w:rFonts w:ascii="Arial Narrow" w:hAnsi="Arial Narrow" w:cs="Arial"/>
          <w:b w:val="0"/>
          <w:sz w:val="19"/>
          <w:szCs w:val="19"/>
        </w:rPr>
        <w:t xml:space="preserve"> </w:t>
      </w:r>
      <w:r>
        <w:rPr>
          <w:rFonts w:ascii="Arial Narrow" w:hAnsi="Arial Narrow" w:cs="Arial"/>
          <w:b w:val="0"/>
          <w:sz w:val="19"/>
          <w:szCs w:val="19"/>
        </w:rPr>
        <w:t>V</w:t>
      </w:r>
      <w:r w:rsidR="00A057A6" w:rsidRPr="00F436AF">
        <w:rPr>
          <w:rFonts w:ascii="Arial Narrow" w:hAnsi="Arial Narrow" w:cs="Arial"/>
          <w:b w:val="0"/>
          <w:sz w:val="19"/>
          <w:szCs w:val="19"/>
        </w:rPr>
        <w:t>alori assoluti e variazioni percentuali</w:t>
      </w:r>
      <w:r>
        <w:rPr>
          <w:rFonts w:ascii="Arial Narrow" w:hAnsi="Arial Narrow" w:cs="Arial"/>
          <w:b w:val="0"/>
          <w:sz w:val="19"/>
          <w:szCs w:val="19"/>
        </w:rPr>
        <w:t xml:space="preserve"> </w:t>
      </w:r>
      <w:bookmarkStart w:id="0" w:name="_GoBack"/>
      <w:bookmarkEnd w:id="0"/>
    </w:p>
    <w:tbl>
      <w:tblPr>
        <w:tblW w:w="5000" w:type="pct"/>
        <w:tblInd w:w="1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6" w:type="dxa"/>
          <w:right w:w="116" w:type="dxa"/>
        </w:tblCellMar>
        <w:tblLook w:val="0000"/>
      </w:tblPr>
      <w:tblGrid>
        <w:gridCol w:w="2339"/>
        <w:gridCol w:w="1798"/>
        <w:gridCol w:w="1879"/>
        <w:gridCol w:w="1778"/>
        <w:gridCol w:w="1850"/>
      </w:tblGrid>
      <w:tr w:rsidR="00F00140" w:rsidRPr="00441F95" w:rsidTr="00802BD3">
        <w:trPr>
          <w:cantSplit/>
          <w:trHeight w:hRule="exact" w:val="255"/>
        </w:trPr>
        <w:tc>
          <w:tcPr>
            <w:tcW w:w="1213" w:type="pct"/>
            <w:vMerge w:val="restart"/>
            <w:vAlign w:val="center"/>
          </w:tcPr>
          <w:p w:rsidR="00F00140" w:rsidRPr="00441F95" w:rsidRDefault="00F00140" w:rsidP="00785078">
            <w:pPr>
              <w:pStyle w:val="Titolo7"/>
              <w:spacing w:before="20" w:after="20"/>
              <w:ind w:left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41F95">
              <w:rPr>
                <w:rFonts w:ascii="Arial Narrow" w:hAnsi="Arial Narrow"/>
                <w:caps/>
                <w:sz w:val="18"/>
                <w:szCs w:val="18"/>
              </w:rPr>
              <w:t>INCIDENTI STRADALI CON LESIONI A PERSONE, MORTI E FERITI</w:t>
            </w:r>
          </w:p>
        </w:tc>
        <w:tc>
          <w:tcPr>
            <w:tcW w:w="2828" w:type="pct"/>
            <w:gridSpan w:val="3"/>
            <w:vAlign w:val="center"/>
          </w:tcPr>
          <w:p w:rsidR="00F00140" w:rsidRPr="00C8119E" w:rsidRDefault="00F00140" w:rsidP="00C8119E">
            <w:pPr>
              <w:pStyle w:val="Titolo6"/>
              <w:spacing w:before="20" w:after="20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8119E">
              <w:rPr>
                <w:rFonts w:ascii="Arial Narrow" w:hAnsi="Arial Narrow"/>
                <w:b/>
                <w:bCs/>
                <w:sz w:val="18"/>
                <w:szCs w:val="18"/>
              </w:rPr>
              <w:t>Valori assoluti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F00140" w:rsidRDefault="00F00140" w:rsidP="005A772A">
            <w:pPr>
              <w:pStyle w:val="Titolo6"/>
              <w:spacing w:before="20" w:after="20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41F95">
              <w:rPr>
                <w:rFonts w:ascii="Arial Narrow" w:hAnsi="Arial Narrow" w:cs="Arial"/>
                <w:b/>
                <w:bCs/>
                <w:sz w:val="18"/>
                <w:szCs w:val="18"/>
              </w:rPr>
              <w:t>Variazioni percentuali</w:t>
            </w:r>
          </w:p>
          <w:p w:rsidR="00F00140" w:rsidRPr="00441F95" w:rsidRDefault="00F00140" w:rsidP="005A772A">
            <w:pPr>
              <w:pStyle w:val="Titolo6"/>
              <w:spacing w:before="20" w:after="20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 semestre</w:t>
            </w:r>
            <w:r w:rsidRPr="00441F9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441F95">
              <w:rPr>
                <w:rFonts w:ascii="Arial Narrow" w:hAnsi="Arial Narrow" w:cs="Arial"/>
                <w:b/>
                <w:bCs/>
                <w:sz w:val="18"/>
                <w:szCs w:val="18"/>
              </w:rPr>
              <w:t>/201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</w:tr>
      <w:tr w:rsidR="00F00140" w:rsidRPr="00441F95" w:rsidTr="00802BD3">
        <w:trPr>
          <w:cantSplit/>
          <w:trHeight w:hRule="exact" w:val="421"/>
        </w:trPr>
        <w:tc>
          <w:tcPr>
            <w:tcW w:w="1213" w:type="pct"/>
            <w:vMerge/>
            <w:vAlign w:val="center"/>
          </w:tcPr>
          <w:p w:rsidR="00F00140" w:rsidRPr="00441F95" w:rsidRDefault="00F00140" w:rsidP="00785078">
            <w:pPr>
              <w:pStyle w:val="Titolo7"/>
              <w:spacing w:before="20" w:after="20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F00140" w:rsidRPr="00A12352" w:rsidRDefault="00F00140" w:rsidP="001F1DA2">
            <w:pPr>
              <w:pStyle w:val="Titolo9"/>
              <w:spacing w:before="20" w:after="20"/>
              <w:rPr>
                <w:rFonts w:ascii="Arial Narrow" w:hAnsi="Arial Narrow"/>
                <w:b w:val="0"/>
                <w:bC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I semestre </w:t>
            </w:r>
            <w:r w:rsidRPr="0048580D">
              <w:rPr>
                <w:rFonts w:ascii="Arial Narrow" w:hAnsi="Arial Narrow"/>
                <w:bCs/>
                <w:sz w:val="18"/>
                <w:szCs w:val="18"/>
                <w:lang w:val="it-IT"/>
              </w:rPr>
              <w:t>201</w:t>
            </w:r>
            <w:r>
              <w:rPr>
                <w:rFonts w:ascii="Arial Narrow" w:hAnsi="Arial Narrow"/>
                <w:bCs/>
                <w:sz w:val="18"/>
                <w:szCs w:val="18"/>
                <w:lang w:val="it-IT"/>
              </w:rPr>
              <w:t>4</w:t>
            </w:r>
            <w:r w:rsidRPr="0048580D"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 (a)</w:t>
            </w:r>
          </w:p>
        </w:tc>
        <w:tc>
          <w:tcPr>
            <w:tcW w:w="974" w:type="pct"/>
            <w:vAlign w:val="center"/>
          </w:tcPr>
          <w:p w:rsidR="00F00140" w:rsidRPr="00441F95" w:rsidRDefault="00F00140" w:rsidP="001F1DA2">
            <w:pPr>
              <w:pStyle w:val="Titolo9"/>
              <w:spacing w:before="20" w:after="20"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it-IT"/>
              </w:rPr>
              <w:t>II semestre 2014 (a)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:rsidR="00F00140" w:rsidRPr="00C8119E" w:rsidRDefault="00F00140" w:rsidP="001F1DA2">
            <w:pPr>
              <w:pStyle w:val="Titolo6"/>
              <w:spacing w:before="20" w:after="20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 semestre </w:t>
            </w:r>
            <w:r w:rsidRPr="00C8119E">
              <w:rPr>
                <w:rFonts w:ascii="Arial Narrow" w:hAnsi="Arial Narrow"/>
                <w:b/>
                <w:bCs/>
                <w:sz w:val="18"/>
                <w:szCs w:val="18"/>
              </w:rPr>
              <w:t>2015 (b)</w:t>
            </w: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F00140" w:rsidRPr="00441F95" w:rsidRDefault="00F00140" w:rsidP="00785078">
            <w:pPr>
              <w:pStyle w:val="Titolo6"/>
              <w:spacing w:before="20" w:after="20"/>
              <w:ind w:left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B71A6" w:rsidRPr="00441F95" w:rsidTr="00802BD3">
        <w:trPr>
          <w:cantSplit/>
          <w:trHeight w:hRule="exact" w:val="255"/>
        </w:trPr>
        <w:tc>
          <w:tcPr>
            <w:tcW w:w="1213" w:type="pct"/>
            <w:vAlign w:val="center"/>
          </w:tcPr>
          <w:p w:rsidR="00EB71A6" w:rsidRPr="00441F95" w:rsidRDefault="00EB71A6" w:rsidP="0078507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41F95">
              <w:rPr>
                <w:rFonts w:ascii="Arial Narrow" w:hAnsi="Arial Narrow"/>
                <w:color w:val="000000"/>
                <w:sz w:val="18"/>
                <w:szCs w:val="18"/>
              </w:rPr>
              <w:t>Incidenti stradali con lesioni a persone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EB71A6" w:rsidRPr="00EB07B1" w:rsidRDefault="00EB71A6" w:rsidP="00EB07B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B07B1">
              <w:rPr>
                <w:rFonts w:ascii="Arial Narrow" w:hAnsi="Arial Narrow"/>
                <w:color w:val="000000"/>
                <w:sz w:val="18"/>
                <w:szCs w:val="18"/>
              </w:rPr>
              <w:t>87.530</w:t>
            </w:r>
          </w:p>
        </w:tc>
        <w:tc>
          <w:tcPr>
            <w:tcW w:w="974" w:type="pct"/>
            <w:vAlign w:val="center"/>
          </w:tcPr>
          <w:p w:rsidR="00EB71A6" w:rsidRPr="00EB07B1" w:rsidRDefault="00EB71A6" w:rsidP="00EB07B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B07B1">
              <w:rPr>
                <w:rFonts w:ascii="Arial Narrow" w:hAnsi="Arial Narrow"/>
                <w:color w:val="000000"/>
                <w:sz w:val="18"/>
                <w:szCs w:val="18"/>
              </w:rPr>
              <w:t>89.501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B71A6" w:rsidRPr="00762216" w:rsidRDefault="00EB71A6" w:rsidP="00D01CE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62216">
              <w:rPr>
                <w:rFonts w:ascii="Arial Narrow" w:hAnsi="Arial Narrow"/>
                <w:color w:val="000000"/>
                <w:sz w:val="18"/>
                <w:szCs w:val="18"/>
              </w:rPr>
              <w:t>84.</w:t>
            </w:r>
            <w:r w:rsidR="00D01CE1" w:rsidRPr="00762216">
              <w:rPr>
                <w:rFonts w:ascii="Arial Narrow" w:hAnsi="Arial Narrow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EB71A6" w:rsidRPr="00D01CE1" w:rsidRDefault="00D01CE1" w:rsidP="00D01CE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01CE1">
              <w:rPr>
                <w:rFonts w:ascii="Arial Narrow" w:hAnsi="Arial Narrow"/>
                <w:color w:val="000000"/>
                <w:sz w:val="18"/>
                <w:szCs w:val="18"/>
              </w:rPr>
              <w:t>-2</w:t>
            </w:r>
            <w:r w:rsidR="00EB71A6" w:rsidRPr="00D01CE1">
              <w:rPr>
                <w:rFonts w:ascii="Arial Narrow" w:hAnsi="Arial Narrow"/>
                <w:color w:val="000000"/>
                <w:sz w:val="18"/>
                <w:szCs w:val="18"/>
              </w:rPr>
              <w:t>,</w:t>
            </w:r>
            <w:r w:rsidRPr="00D01CE1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</w:tr>
      <w:tr w:rsidR="00EB71A6" w:rsidRPr="00441F95" w:rsidTr="00802BD3">
        <w:trPr>
          <w:cantSplit/>
          <w:trHeight w:hRule="exact" w:val="255"/>
        </w:trPr>
        <w:tc>
          <w:tcPr>
            <w:tcW w:w="1213" w:type="pct"/>
            <w:vAlign w:val="center"/>
          </w:tcPr>
          <w:p w:rsidR="00EB71A6" w:rsidRPr="00441F95" w:rsidRDefault="00EB71A6" w:rsidP="0078507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41F95">
              <w:rPr>
                <w:rFonts w:ascii="Arial Narrow" w:hAnsi="Arial Narrow"/>
                <w:color w:val="000000"/>
                <w:sz w:val="18"/>
                <w:szCs w:val="18"/>
              </w:rPr>
              <w:t>Morti (entro il 30° giorno)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EB71A6" w:rsidRPr="00EB07B1" w:rsidRDefault="00EB71A6" w:rsidP="00EB07B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B07B1">
              <w:rPr>
                <w:rFonts w:ascii="Arial Narrow" w:hAnsi="Arial Narrow"/>
                <w:color w:val="000000"/>
                <w:sz w:val="18"/>
                <w:szCs w:val="18"/>
              </w:rPr>
              <w:t>1.580</w:t>
            </w:r>
          </w:p>
        </w:tc>
        <w:tc>
          <w:tcPr>
            <w:tcW w:w="974" w:type="pct"/>
            <w:vAlign w:val="center"/>
          </w:tcPr>
          <w:p w:rsidR="00EB71A6" w:rsidRPr="00EB07B1" w:rsidRDefault="00EB71A6" w:rsidP="00EB07B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B07B1">
              <w:rPr>
                <w:rFonts w:ascii="Arial Narrow" w:hAnsi="Arial Narrow"/>
                <w:color w:val="000000"/>
                <w:sz w:val="18"/>
                <w:szCs w:val="18"/>
              </w:rPr>
              <w:t>1.801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B71A6" w:rsidRPr="00762216" w:rsidRDefault="00EB71A6" w:rsidP="00D01CE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62216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  <w:r w:rsidR="00D01CE1" w:rsidRPr="00762216">
              <w:rPr>
                <w:rFonts w:ascii="Arial Narrow" w:hAnsi="Arial Narrow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EB71A6" w:rsidRPr="00D01CE1" w:rsidRDefault="00EB71A6" w:rsidP="00D01CE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01CE1">
              <w:rPr>
                <w:rFonts w:ascii="Arial Narrow" w:hAnsi="Arial Narrow"/>
                <w:color w:val="000000"/>
                <w:sz w:val="18"/>
                <w:szCs w:val="18"/>
              </w:rPr>
              <w:t>+1,</w:t>
            </w:r>
            <w:r w:rsidR="00D01CE1" w:rsidRPr="00D01CE1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</w:tr>
      <w:tr w:rsidR="00EB71A6" w:rsidRPr="00441F95" w:rsidTr="00802BD3">
        <w:trPr>
          <w:cantSplit/>
          <w:trHeight w:hRule="exact" w:val="255"/>
        </w:trPr>
        <w:tc>
          <w:tcPr>
            <w:tcW w:w="1213" w:type="pct"/>
            <w:vAlign w:val="center"/>
          </w:tcPr>
          <w:p w:rsidR="00EB71A6" w:rsidRPr="00441F95" w:rsidRDefault="00EB71A6" w:rsidP="0078507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41F95">
              <w:rPr>
                <w:rFonts w:ascii="Arial Narrow" w:hAnsi="Arial Narrow"/>
                <w:color w:val="000000"/>
                <w:sz w:val="18"/>
                <w:szCs w:val="18"/>
              </w:rPr>
              <w:t>Feriti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EB71A6" w:rsidRPr="00EB07B1" w:rsidRDefault="00EB71A6" w:rsidP="00EB07B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B07B1">
              <w:rPr>
                <w:rFonts w:ascii="Arial Narrow" w:hAnsi="Arial Narrow"/>
                <w:color w:val="000000"/>
                <w:sz w:val="18"/>
                <w:szCs w:val="18"/>
              </w:rPr>
              <w:t>124.383</w:t>
            </w:r>
          </w:p>
        </w:tc>
        <w:tc>
          <w:tcPr>
            <w:tcW w:w="974" w:type="pct"/>
            <w:vAlign w:val="center"/>
          </w:tcPr>
          <w:p w:rsidR="00EB71A6" w:rsidRPr="00EB07B1" w:rsidRDefault="00EB71A6" w:rsidP="00EB07B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B07B1">
              <w:rPr>
                <w:rFonts w:ascii="Arial Narrow" w:hAnsi="Arial Narrow"/>
                <w:color w:val="000000"/>
                <w:sz w:val="18"/>
                <w:szCs w:val="18"/>
              </w:rPr>
              <w:t>126.764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B71A6" w:rsidRPr="00762216" w:rsidRDefault="004C624B" w:rsidP="00D01CE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62216">
              <w:rPr>
                <w:rFonts w:ascii="Arial Narrow" w:hAnsi="Arial Narrow"/>
                <w:color w:val="000000"/>
                <w:sz w:val="18"/>
                <w:szCs w:val="18"/>
              </w:rPr>
              <w:t>119.5</w:t>
            </w:r>
            <w:r w:rsidR="00D01CE1" w:rsidRPr="00762216">
              <w:rPr>
                <w:rFonts w:ascii="Arial Narrow" w:hAnsi="Arial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EB71A6" w:rsidRPr="00D01CE1" w:rsidRDefault="00EB71A6" w:rsidP="00D01CE1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01CE1">
              <w:rPr>
                <w:rFonts w:ascii="Arial Narrow" w:hAnsi="Arial Narrow"/>
                <w:color w:val="000000"/>
                <w:sz w:val="18"/>
                <w:szCs w:val="18"/>
              </w:rPr>
              <w:t>-3,</w:t>
            </w:r>
            <w:r w:rsidR="004C624B" w:rsidRPr="00D01CE1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</w:tr>
    </w:tbl>
    <w:p w:rsidR="004C316E" w:rsidRPr="00193015" w:rsidRDefault="00B50D28" w:rsidP="00AB27E5">
      <w:pPr>
        <w:pStyle w:val="Testonormale"/>
        <w:numPr>
          <w:ilvl w:val="0"/>
          <w:numId w:val="27"/>
        </w:numPr>
        <w:tabs>
          <w:tab w:val="clear" w:pos="540"/>
        </w:tabs>
        <w:ind w:left="284" w:right="-130" w:hanging="284"/>
        <w:jc w:val="both"/>
        <w:rPr>
          <w:rFonts w:ascii="Arial Narrow" w:hAnsi="Arial Narrow" w:cs="Times New Roman"/>
          <w:sz w:val="15"/>
          <w:szCs w:val="15"/>
        </w:rPr>
      </w:pPr>
      <w:r w:rsidRPr="00193015">
        <w:rPr>
          <w:rFonts w:ascii="Arial Narrow" w:hAnsi="Arial Narrow" w:cs="Times New Roman"/>
          <w:sz w:val="15"/>
          <w:szCs w:val="15"/>
        </w:rPr>
        <w:t xml:space="preserve">Fonte: Istat - Rilevazione degli incidenti stradali </w:t>
      </w:r>
      <w:r w:rsidR="001904AD" w:rsidRPr="00193015">
        <w:rPr>
          <w:rFonts w:ascii="Arial Narrow" w:hAnsi="Arial Narrow" w:cs="Times New Roman"/>
          <w:sz w:val="15"/>
          <w:szCs w:val="15"/>
        </w:rPr>
        <w:t>con lesioni a persone. Anni 201</w:t>
      </w:r>
      <w:r w:rsidR="00C8119E" w:rsidRPr="00193015">
        <w:rPr>
          <w:rFonts w:ascii="Arial Narrow" w:hAnsi="Arial Narrow" w:cs="Times New Roman"/>
          <w:sz w:val="15"/>
          <w:szCs w:val="15"/>
        </w:rPr>
        <w:t>4</w:t>
      </w:r>
      <w:r w:rsidRPr="00193015">
        <w:rPr>
          <w:rFonts w:ascii="Arial Narrow" w:hAnsi="Arial Narrow" w:cs="Times New Roman"/>
          <w:sz w:val="15"/>
          <w:szCs w:val="15"/>
        </w:rPr>
        <w:t xml:space="preserve"> – 201</w:t>
      </w:r>
      <w:r w:rsidR="00C8119E" w:rsidRPr="00193015">
        <w:rPr>
          <w:rFonts w:ascii="Arial Narrow" w:hAnsi="Arial Narrow" w:cs="Times New Roman"/>
          <w:sz w:val="15"/>
          <w:szCs w:val="15"/>
        </w:rPr>
        <w:t>5</w:t>
      </w:r>
      <w:r w:rsidR="000B59C5" w:rsidRPr="00193015">
        <w:rPr>
          <w:rFonts w:ascii="Arial Narrow" w:hAnsi="Arial Narrow" w:cs="Times New Roman"/>
          <w:sz w:val="15"/>
          <w:szCs w:val="15"/>
        </w:rPr>
        <w:t>.</w:t>
      </w:r>
      <w:r w:rsidR="00C8119E" w:rsidRPr="00193015">
        <w:rPr>
          <w:rFonts w:ascii="Arial Narrow" w:hAnsi="Arial Narrow" w:cs="Times New Roman"/>
          <w:sz w:val="15"/>
          <w:szCs w:val="15"/>
        </w:rPr>
        <w:t xml:space="preserve"> </w:t>
      </w:r>
      <w:r w:rsidR="00F6544C">
        <w:rPr>
          <w:rFonts w:ascii="Arial Narrow" w:hAnsi="Arial Narrow" w:cs="Times New Roman"/>
          <w:sz w:val="15"/>
          <w:szCs w:val="15"/>
        </w:rPr>
        <w:t>(</w:t>
      </w:r>
      <w:r w:rsidR="001F1DA2">
        <w:rPr>
          <w:rFonts w:ascii="Arial Narrow" w:hAnsi="Arial Narrow" w:cs="Times New Roman"/>
          <w:sz w:val="15"/>
          <w:szCs w:val="15"/>
        </w:rPr>
        <w:t>b</w:t>
      </w:r>
      <w:r w:rsidR="00F6544C">
        <w:rPr>
          <w:rFonts w:ascii="Arial Narrow" w:hAnsi="Arial Narrow" w:cs="Times New Roman"/>
          <w:sz w:val="15"/>
          <w:szCs w:val="15"/>
        </w:rPr>
        <w:t>) S</w:t>
      </w:r>
      <w:r w:rsidRPr="00193015">
        <w:rPr>
          <w:rFonts w:ascii="Arial Narrow" w:hAnsi="Arial Narrow" w:cs="Times New Roman"/>
          <w:sz w:val="15"/>
          <w:szCs w:val="15"/>
        </w:rPr>
        <w:t xml:space="preserve">tima </w:t>
      </w:r>
      <w:r w:rsidR="006308F8" w:rsidRPr="00193015">
        <w:rPr>
          <w:rFonts w:ascii="Arial Narrow" w:hAnsi="Arial Narrow" w:cs="Times New Roman"/>
          <w:sz w:val="15"/>
          <w:szCs w:val="15"/>
        </w:rPr>
        <w:t xml:space="preserve">preliminare per </w:t>
      </w:r>
      <w:r w:rsidR="00F00140" w:rsidRPr="00193015">
        <w:rPr>
          <w:rFonts w:ascii="Arial Narrow" w:hAnsi="Arial Narrow" w:cs="Times New Roman"/>
          <w:sz w:val="15"/>
          <w:szCs w:val="15"/>
        </w:rPr>
        <w:t xml:space="preserve">il primo semestre </w:t>
      </w:r>
      <w:r w:rsidRPr="00193015">
        <w:rPr>
          <w:rFonts w:ascii="Arial Narrow" w:hAnsi="Arial Narrow" w:cs="Times New Roman"/>
          <w:sz w:val="15"/>
          <w:szCs w:val="15"/>
        </w:rPr>
        <w:t>201</w:t>
      </w:r>
      <w:r w:rsidR="00F00140" w:rsidRPr="00193015">
        <w:rPr>
          <w:rFonts w:ascii="Arial Narrow" w:hAnsi="Arial Narrow" w:cs="Times New Roman"/>
          <w:sz w:val="15"/>
          <w:szCs w:val="15"/>
        </w:rPr>
        <w:t>5</w:t>
      </w:r>
      <w:r w:rsidR="00A4583F">
        <w:rPr>
          <w:rFonts w:ascii="Arial Narrow" w:hAnsi="Arial Narrow" w:cs="Times New Roman"/>
          <w:sz w:val="15"/>
          <w:szCs w:val="15"/>
        </w:rPr>
        <w:t xml:space="preserve"> </w:t>
      </w:r>
      <w:r w:rsidR="001B0686" w:rsidRPr="00193015">
        <w:rPr>
          <w:rFonts w:ascii="Arial Narrow" w:hAnsi="Arial Narrow" w:cs="Times New Roman"/>
          <w:sz w:val="15"/>
          <w:szCs w:val="15"/>
        </w:rPr>
        <w:t>(</w:t>
      </w:r>
      <w:r w:rsidR="004C316E" w:rsidRPr="00193015">
        <w:rPr>
          <w:rFonts w:ascii="Arial Narrow" w:hAnsi="Arial Narrow" w:cs="Times New Roman"/>
          <w:sz w:val="15"/>
          <w:szCs w:val="15"/>
        </w:rPr>
        <w:t>Cfr. Nota metodologica</w:t>
      </w:r>
      <w:r w:rsidR="00F6544C">
        <w:rPr>
          <w:rFonts w:ascii="Arial Narrow" w:hAnsi="Arial Narrow" w:cs="Times New Roman"/>
          <w:sz w:val="15"/>
          <w:szCs w:val="15"/>
        </w:rPr>
        <w:t>)</w:t>
      </w:r>
      <w:r w:rsidR="004C316E" w:rsidRPr="00193015">
        <w:rPr>
          <w:rFonts w:ascii="Arial Narrow" w:hAnsi="Arial Narrow" w:cs="Times New Roman"/>
          <w:sz w:val="15"/>
          <w:szCs w:val="15"/>
        </w:rPr>
        <w:t>.</w:t>
      </w:r>
    </w:p>
    <w:p w:rsidR="00EE18D7" w:rsidRDefault="001034EF" w:rsidP="00802BD3">
      <w:pPr>
        <w:spacing w:after="80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bCs/>
          <w:caps/>
          <w:color w:val="808080"/>
          <w:sz w:val="20"/>
        </w:rPr>
        <w:lastRenderedPageBreak/>
        <w:t>F</w:t>
      </w:r>
      <w:r w:rsidR="00D0747A">
        <w:rPr>
          <w:rFonts w:ascii="Arial Narrow" w:hAnsi="Arial Narrow"/>
          <w:b/>
          <w:bCs/>
          <w:caps/>
          <w:color w:val="808080"/>
          <w:sz w:val="20"/>
        </w:rPr>
        <w:t>IGURA</w:t>
      </w:r>
      <w:r w:rsidR="00D0747A" w:rsidRPr="00210F2E">
        <w:rPr>
          <w:rFonts w:ascii="Arial Narrow" w:hAnsi="Arial Narrow"/>
          <w:b/>
          <w:bCs/>
          <w:caps/>
          <w:color w:val="808080"/>
          <w:sz w:val="20"/>
        </w:rPr>
        <w:t xml:space="preserve"> </w:t>
      </w:r>
      <w:r w:rsidR="00FA53E7">
        <w:rPr>
          <w:rFonts w:ascii="Arial Narrow" w:hAnsi="Arial Narrow"/>
          <w:b/>
          <w:bCs/>
          <w:caps/>
          <w:color w:val="808080"/>
          <w:sz w:val="20"/>
        </w:rPr>
        <w:t>1</w:t>
      </w:r>
      <w:r w:rsidR="00D0747A" w:rsidRPr="00210F2E">
        <w:rPr>
          <w:rFonts w:ascii="Arial Narrow" w:hAnsi="Arial Narrow"/>
          <w:b/>
          <w:bCs/>
          <w:caps/>
          <w:color w:val="808080"/>
          <w:sz w:val="20"/>
        </w:rPr>
        <w:t xml:space="preserve">. </w:t>
      </w:r>
      <w:r w:rsidR="00D0747A" w:rsidRPr="00210F2E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>Variazione percentuale del numero di morti</w:t>
      </w:r>
      <w:r w:rsidR="00D0747A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. </w:t>
      </w:r>
      <w:r w:rsidR="00D0747A" w:rsidRPr="001A08CC">
        <w:rPr>
          <w:rFonts w:ascii="Arial Narrow" w:hAnsi="Arial Narrow"/>
          <w:sz w:val="19"/>
          <w:szCs w:val="19"/>
        </w:rPr>
        <w:t>Primi sem</w:t>
      </w:r>
      <w:r w:rsidR="00D0747A">
        <w:rPr>
          <w:rFonts w:ascii="Arial Narrow" w:hAnsi="Arial Narrow"/>
          <w:sz w:val="19"/>
          <w:szCs w:val="19"/>
        </w:rPr>
        <w:t>e</w:t>
      </w:r>
      <w:r w:rsidR="00D0747A" w:rsidRPr="001A08CC">
        <w:rPr>
          <w:rFonts w:ascii="Arial Narrow" w:hAnsi="Arial Narrow"/>
          <w:sz w:val="19"/>
          <w:szCs w:val="19"/>
        </w:rPr>
        <w:t>stri anni</w:t>
      </w:r>
      <w:r w:rsidR="00D0747A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 </w:t>
      </w:r>
      <w:r w:rsidR="00D0747A">
        <w:rPr>
          <w:rFonts w:ascii="Arial Narrow" w:hAnsi="Arial Narrow"/>
          <w:sz w:val="19"/>
          <w:szCs w:val="19"/>
        </w:rPr>
        <w:t>2002-</w:t>
      </w:r>
      <w:r w:rsidR="00D0747A" w:rsidRPr="00E03E04">
        <w:rPr>
          <w:rFonts w:ascii="Arial Narrow" w:hAnsi="Arial Narrow"/>
          <w:sz w:val="19"/>
          <w:szCs w:val="19"/>
        </w:rPr>
        <w:t>201</w:t>
      </w:r>
      <w:r w:rsidR="00D0747A">
        <w:rPr>
          <w:rFonts w:ascii="Arial Narrow" w:hAnsi="Arial Narrow"/>
          <w:sz w:val="19"/>
          <w:szCs w:val="19"/>
        </w:rPr>
        <w:t xml:space="preserve">5 </w:t>
      </w:r>
      <w:r w:rsidR="00D0747A" w:rsidRPr="00210F2E">
        <w:rPr>
          <w:rFonts w:ascii="Arial Narrow" w:hAnsi="Arial Narrow"/>
          <w:sz w:val="19"/>
          <w:szCs w:val="19"/>
        </w:rPr>
        <w:t>(</w:t>
      </w:r>
      <w:r w:rsidR="00D0747A">
        <w:rPr>
          <w:rFonts w:ascii="Arial Narrow" w:hAnsi="Arial Narrow"/>
          <w:sz w:val="19"/>
          <w:szCs w:val="19"/>
        </w:rPr>
        <w:t xml:space="preserve">rispetto </w:t>
      </w:r>
      <w:r w:rsidR="00314A1C">
        <w:rPr>
          <w:rFonts w:ascii="Arial Narrow" w:hAnsi="Arial Narrow"/>
          <w:sz w:val="19"/>
          <w:szCs w:val="19"/>
        </w:rPr>
        <w:t>al primo semestre dell</w:t>
      </w:r>
      <w:r w:rsidR="00D0747A">
        <w:rPr>
          <w:rFonts w:ascii="Arial Narrow" w:hAnsi="Arial Narrow"/>
          <w:sz w:val="19"/>
          <w:szCs w:val="19"/>
        </w:rPr>
        <w:t>’anno 2001</w:t>
      </w:r>
      <w:r w:rsidR="00D0747A" w:rsidRPr="00210F2E">
        <w:rPr>
          <w:rFonts w:ascii="Arial Narrow" w:hAnsi="Arial Narrow"/>
          <w:sz w:val="19"/>
          <w:szCs w:val="19"/>
        </w:rPr>
        <w:t>)</w:t>
      </w:r>
    </w:p>
    <w:p w:rsidR="008A36DA" w:rsidRDefault="00146CFE" w:rsidP="00EE18D7">
      <w:pPr>
        <w:pBdr>
          <w:top w:val="single" w:sz="4" w:space="1" w:color="auto"/>
          <w:bottom w:val="single" w:sz="4" w:space="0" w:color="auto"/>
        </w:pBdr>
        <w:rPr>
          <w:rFonts w:ascii="Arial Narrow" w:hAnsi="Arial Narrow"/>
          <w:sz w:val="19"/>
          <w:szCs w:val="19"/>
        </w:rPr>
      </w:pPr>
      <w:r>
        <w:rPr>
          <w:noProof/>
        </w:rPr>
        <w:drawing>
          <wp:inline distT="0" distB="0" distL="0" distR="0">
            <wp:extent cx="5981700" cy="2066925"/>
            <wp:effectExtent l="0" t="0" r="0" b="0"/>
            <wp:docPr id="12" name="Gra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737F" w:rsidRDefault="00DF737F" w:rsidP="00EE18D7">
      <w:pPr>
        <w:pBdr>
          <w:top w:val="single" w:sz="4" w:space="1" w:color="auto"/>
          <w:bottom w:val="single" w:sz="4" w:space="0" w:color="auto"/>
        </w:pBdr>
        <w:rPr>
          <w:rFonts w:ascii="Arial Narrow" w:hAnsi="Arial Narrow"/>
          <w:sz w:val="19"/>
          <w:szCs w:val="19"/>
        </w:rPr>
      </w:pPr>
    </w:p>
    <w:p w:rsidR="00DF737F" w:rsidRDefault="00DF737F" w:rsidP="00364837">
      <w:pPr>
        <w:rPr>
          <w:b/>
          <w:sz w:val="20"/>
        </w:rPr>
      </w:pPr>
    </w:p>
    <w:p w:rsidR="00C46AFB" w:rsidRDefault="00C46AFB" w:rsidP="00364837">
      <w:pPr>
        <w:rPr>
          <w:b/>
          <w:sz w:val="20"/>
        </w:rPr>
      </w:pPr>
    </w:p>
    <w:p w:rsidR="00EE18D7" w:rsidRDefault="00364837" w:rsidP="00802BD3">
      <w:pPr>
        <w:spacing w:after="80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b/>
          <w:bCs/>
          <w:caps/>
          <w:color w:val="808080"/>
          <w:sz w:val="20"/>
        </w:rPr>
        <w:t>FIGURA</w:t>
      </w:r>
      <w:r w:rsidRPr="00210F2E">
        <w:rPr>
          <w:rFonts w:ascii="Arial Narrow" w:hAnsi="Arial Narrow"/>
          <w:b/>
          <w:bCs/>
          <w:caps/>
          <w:color w:val="808080"/>
          <w:sz w:val="20"/>
        </w:rPr>
        <w:t xml:space="preserve"> </w:t>
      </w:r>
      <w:r w:rsidR="00FA53E7">
        <w:rPr>
          <w:rFonts w:ascii="Arial Narrow" w:hAnsi="Arial Narrow"/>
          <w:b/>
          <w:bCs/>
          <w:caps/>
          <w:color w:val="808080"/>
          <w:sz w:val="20"/>
        </w:rPr>
        <w:t>2</w:t>
      </w:r>
      <w:r w:rsidRPr="00210F2E">
        <w:rPr>
          <w:rFonts w:ascii="Arial Narrow" w:hAnsi="Arial Narrow"/>
          <w:b/>
          <w:bCs/>
          <w:caps/>
          <w:color w:val="808080"/>
          <w:sz w:val="20"/>
        </w:rPr>
        <w:t xml:space="preserve">. </w:t>
      </w:r>
      <w:r w:rsidRPr="00210F2E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>Variazione percentuale del numero di</w:t>
      </w:r>
      <w:r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 incidenti,</w:t>
      </w:r>
      <w:r w:rsidRPr="00210F2E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 morti</w:t>
      </w:r>
      <w:r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 e feriti. </w:t>
      </w:r>
      <w:r w:rsidR="00D606DF" w:rsidRPr="00D606DF">
        <w:rPr>
          <w:rFonts w:ascii="Arial Narrow" w:eastAsia="Arial Unicode MS" w:hAnsi="Arial Narrow"/>
          <w:bCs/>
          <w:caps/>
          <w:sz w:val="20"/>
          <w:szCs w:val="18"/>
        </w:rPr>
        <w:t>P</w:t>
      </w:r>
      <w:r w:rsidRPr="00D606DF">
        <w:rPr>
          <w:rFonts w:ascii="Arial Narrow" w:hAnsi="Arial Narrow"/>
          <w:sz w:val="19"/>
          <w:szCs w:val="19"/>
        </w:rPr>
        <w:t>rimi semestri</w:t>
      </w:r>
      <w:r>
        <w:rPr>
          <w:rFonts w:ascii="Arial Narrow" w:hAnsi="Arial Narrow"/>
          <w:sz w:val="19"/>
          <w:szCs w:val="19"/>
        </w:rPr>
        <w:t xml:space="preserve"> 2015/2014, 2015</w:t>
      </w:r>
      <w:r w:rsidRPr="00D46C60">
        <w:rPr>
          <w:rFonts w:ascii="Arial Narrow" w:hAnsi="Arial Narrow"/>
          <w:sz w:val="19"/>
          <w:szCs w:val="19"/>
        </w:rPr>
        <w:t>/2010</w:t>
      </w:r>
      <w:r>
        <w:rPr>
          <w:rFonts w:ascii="Arial Narrow" w:hAnsi="Arial Narrow"/>
          <w:sz w:val="19"/>
          <w:szCs w:val="19"/>
        </w:rPr>
        <w:t xml:space="preserve"> e 2015</w:t>
      </w:r>
      <w:r w:rsidRPr="00D46C60">
        <w:rPr>
          <w:rFonts w:ascii="Arial Narrow" w:hAnsi="Arial Narrow"/>
          <w:sz w:val="19"/>
          <w:szCs w:val="19"/>
        </w:rPr>
        <w:t>/2001</w:t>
      </w:r>
    </w:p>
    <w:p w:rsidR="00364837" w:rsidRDefault="00146CFE" w:rsidP="008A36DA">
      <w:pPr>
        <w:pBdr>
          <w:top w:val="single" w:sz="4" w:space="1" w:color="auto"/>
        </w:pBdr>
        <w:rPr>
          <w:b/>
          <w:sz w:val="20"/>
        </w:rPr>
      </w:pPr>
      <w:r>
        <w:rPr>
          <w:noProof/>
        </w:rPr>
        <w:drawing>
          <wp:inline distT="0" distB="0" distL="0" distR="0">
            <wp:extent cx="5981700" cy="2105025"/>
            <wp:effectExtent l="0" t="0" r="0" b="0"/>
            <wp:docPr id="11" name="Gra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4BCB" w:rsidRDefault="00EF4BCB" w:rsidP="00314A1C">
      <w:pPr>
        <w:pBdr>
          <w:bottom w:val="single" w:sz="4" w:space="0" w:color="auto"/>
        </w:pBdr>
        <w:rPr>
          <w:b/>
          <w:sz w:val="20"/>
        </w:rPr>
      </w:pPr>
    </w:p>
    <w:p w:rsidR="00EF4BCB" w:rsidRDefault="00EF4BCB">
      <w:pPr>
        <w:rPr>
          <w:b/>
          <w:sz w:val="20"/>
        </w:rPr>
      </w:pPr>
    </w:p>
    <w:p w:rsidR="00C46AFB" w:rsidRDefault="00C46AFB">
      <w:pPr>
        <w:rPr>
          <w:b/>
          <w:sz w:val="20"/>
        </w:rPr>
      </w:pPr>
    </w:p>
    <w:p w:rsidR="00EE18D7" w:rsidRPr="00405701" w:rsidRDefault="00FA53E7" w:rsidP="00314A1C">
      <w:pPr>
        <w:spacing w:after="120"/>
        <w:jc w:val="both"/>
        <w:rPr>
          <w:rFonts w:ascii="Arial Narrow" w:hAnsi="Arial Narrow"/>
          <w:sz w:val="19"/>
          <w:szCs w:val="19"/>
        </w:rPr>
      </w:pPr>
      <w:r w:rsidRPr="00405701">
        <w:rPr>
          <w:rFonts w:ascii="Arial Narrow" w:hAnsi="Arial Narrow"/>
          <w:b/>
          <w:bCs/>
          <w:caps/>
          <w:color w:val="808080"/>
          <w:sz w:val="20"/>
        </w:rPr>
        <w:t xml:space="preserve">FIGURA </w:t>
      </w:r>
      <w:r>
        <w:rPr>
          <w:rFonts w:ascii="Arial Narrow" w:hAnsi="Arial Narrow"/>
          <w:b/>
          <w:bCs/>
          <w:caps/>
          <w:color w:val="808080"/>
          <w:sz w:val="20"/>
        </w:rPr>
        <w:t>3</w:t>
      </w:r>
      <w:r w:rsidRPr="00405701">
        <w:rPr>
          <w:rFonts w:ascii="Arial Narrow" w:hAnsi="Arial Narrow"/>
          <w:b/>
          <w:bCs/>
          <w:caps/>
          <w:color w:val="808080"/>
          <w:sz w:val="20"/>
        </w:rPr>
        <w:t>. Obiettivo EUROPEO</w:t>
      </w:r>
      <w:r w:rsidR="00A4583F">
        <w:rPr>
          <w:rFonts w:ascii="Arial Narrow" w:hAnsi="Arial Narrow"/>
          <w:b/>
          <w:bCs/>
          <w:caps/>
          <w:color w:val="808080"/>
          <w:sz w:val="20"/>
        </w:rPr>
        <w:t xml:space="preserve"> </w:t>
      </w:r>
      <w:r w:rsidRPr="00405701">
        <w:rPr>
          <w:rFonts w:ascii="Arial Narrow" w:hAnsi="Arial Narrow"/>
          <w:b/>
          <w:bCs/>
          <w:caps/>
          <w:color w:val="808080"/>
          <w:sz w:val="20"/>
        </w:rPr>
        <w:t>2020:</w:t>
      </w:r>
      <w:r w:rsidR="00A4583F">
        <w:rPr>
          <w:rFonts w:ascii="Arial Narrow" w:hAnsi="Arial Narrow"/>
          <w:b/>
          <w:bCs/>
          <w:caps/>
          <w:color w:val="808080"/>
          <w:sz w:val="20"/>
        </w:rPr>
        <w:t xml:space="preserve"> </w:t>
      </w:r>
      <w:r w:rsidRPr="00405701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numero dei morti in incidenti stradali. </w:t>
      </w:r>
      <w:r w:rsidRPr="00405701">
        <w:rPr>
          <w:rFonts w:ascii="Arial Narrow" w:hAnsi="Arial Narrow"/>
          <w:sz w:val="19"/>
          <w:szCs w:val="19"/>
        </w:rPr>
        <w:t>Primi semestri anni</w:t>
      </w:r>
      <w:r w:rsidRPr="00405701">
        <w:rPr>
          <w:rFonts w:ascii="Arial Narrow" w:eastAsia="Arial Unicode MS" w:hAnsi="Arial Narrow"/>
          <w:b/>
          <w:bCs/>
          <w:caps/>
          <w:color w:val="808080"/>
          <w:sz w:val="20"/>
          <w:szCs w:val="18"/>
        </w:rPr>
        <w:t xml:space="preserve"> </w:t>
      </w:r>
      <w:r w:rsidRPr="00405701">
        <w:rPr>
          <w:rFonts w:ascii="Arial Narrow" w:hAnsi="Arial Narrow"/>
          <w:sz w:val="19"/>
          <w:szCs w:val="19"/>
        </w:rPr>
        <w:t xml:space="preserve">2010-2015 e ipotesi di dimezzamento </w:t>
      </w:r>
      <w:r w:rsidR="0013683F">
        <w:rPr>
          <w:rFonts w:ascii="Arial Narrow" w:hAnsi="Arial Narrow"/>
          <w:sz w:val="19"/>
          <w:szCs w:val="19"/>
        </w:rPr>
        <w:t>con velocità costante</w:t>
      </w:r>
      <w:r w:rsidRPr="00405701">
        <w:rPr>
          <w:rFonts w:ascii="Arial Narrow" w:hAnsi="Arial Narrow"/>
          <w:sz w:val="19"/>
          <w:szCs w:val="19"/>
        </w:rPr>
        <w:t>, primi semestri anni 2010-2020 (valori assoluti)</w:t>
      </w:r>
    </w:p>
    <w:p w:rsidR="00FA53E7" w:rsidRDefault="00146CFE" w:rsidP="00802BD3">
      <w:pPr>
        <w:pBdr>
          <w:top w:val="single" w:sz="4" w:space="1" w:color="auto"/>
          <w:bottom w:val="single" w:sz="4" w:space="1" w:color="auto"/>
        </w:pBdr>
        <w:outlineLvl w:val="0"/>
        <w:rPr>
          <w:rFonts w:ascii="Arial Narrow" w:hAnsi="Arial Narrow" w:cs="Times New Roman"/>
          <w:sz w:val="15"/>
          <w:szCs w:val="15"/>
        </w:rPr>
      </w:pPr>
      <w:r>
        <w:rPr>
          <w:noProof/>
        </w:rPr>
        <w:drawing>
          <wp:inline distT="0" distB="0" distL="0" distR="0">
            <wp:extent cx="6067425" cy="2305050"/>
            <wp:effectExtent l="0" t="0" r="0" b="0"/>
            <wp:docPr id="9" name="Gra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53E7" w:rsidRDefault="00FA53E7" w:rsidP="00802BD3">
      <w:pPr>
        <w:pBdr>
          <w:top w:val="single" w:sz="4" w:space="1" w:color="auto"/>
          <w:bottom w:val="single" w:sz="4" w:space="1" w:color="auto"/>
        </w:pBdr>
        <w:outlineLvl w:val="0"/>
        <w:rPr>
          <w:rFonts w:ascii="Arial Narrow" w:hAnsi="Arial Narrow" w:cs="Times New Roman"/>
          <w:sz w:val="15"/>
          <w:szCs w:val="15"/>
        </w:rPr>
      </w:pPr>
    </w:p>
    <w:p w:rsidR="00A4583F" w:rsidRDefault="00FA53E7" w:rsidP="00802BD3">
      <w:pPr>
        <w:spacing w:before="120"/>
        <w:jc w:val="both"/>
        <w:outlineLvl w:val="0"/>
        <w:rPr>
          <w:rFonts w:ascii="Arial Narrow" w:hAnsi="Arial Narrow" w:cs="Times New Roman"/>
          <w:sz w:val="15"/>
          <w:szCs w:val="15"/>
        </w:rPr>
      </w:pPr>
      <w:r w:rsidRPr="003D469D">
        <w:rPr>
          <w:rFonts w:ascii="Arial Narrow" w:hAnsi="Arial Narrow" w:cs="Times New Roman"/>
          <w:sz w:val="15"/>
          <w:szCs w:val="15"/>
        </w:rPr>
        <w:t xml:space="preserve">Fonte: Istat - Rilevazione degli incidenti stradali </w:t>
      </w:r>
      <w:r>
        <w:rPr>
          <w:rFonts w:ascii="Arial Narrow" w:hAnsi="Arial Narrow" w:cs="Times New Roman"/>
          <w:sz w:val="15"/>
          <w:szCs w:val="15"/>
        </w:rPr>
        <w:t>con lesioni a persone. Anni 2001</w:t>
      </w:r>
      <w:r w:rsidRPr="003D469D">
        <w:rPr>
          <w:rFonts w:ascii="Arial Narrow" w:hAnsi="Arial Narrow" w:cs="Times New Roman"/>
          <w:sz w:val="15"/>
          <w:szCs w:val="15"/>
        </w:rPr>
        <w:t xml:space="preserve"> – 201</w:t>
      </w:r>
      <w:r>
        <w:rPr>
          <w:rFonts w:ascii="Arial Narrow" w:hAnsi="Arial Narrow" w:cs="Times New Roman"/>
          <w:sz w:val="15"/>
          <w:szCs w:val="15"/>
        </w:rPr>
        <w:t>5</w:t>
      </w:r>
      <w:r w:rsidR="00833626">
        <w:rPr>
          <w:rFonts w:ascii="Arial Narrow" w:hAnsi="Arial Narrow" w:cs="Times New Roman"/>
          <w:sz w:val="15"/>
          <w:szCs w:val="15"/>
        </w:rPr>
        <w:t>.</w:t>
      </w:r>
      <w:r w:rsidR="00EE18D7">
        <w:rPr>
          <w:rFonts w:ascii="Arial Narrow" w:hAnsi="Arial Narrow" w:cs="Times New Roman"/>
          <w:sz w:val="15"/>
          <w:szCs w:val="15"/>
        </w:rPr>
        <w:t xml:space="preserve"> </w:t>
      </w:r>
      <w:r w:rsidRPr="001B0686">
        <w:rPr>
          <w:rFonts w:ascii="Arial Narrow" w:hAnsi="Arial Narrow" w:cs="Times New Roman"/>
          <w:sz w:val="15"/>
          <w:szCs w:val="15"/>
        </w:rPr>
        <w:t>Valori basati su stima preliminare per l’anno 201</w:t>
      </w:r>
      <w:r>
        <w:rPr>
          <w:rFonts w:ascii="Arial Narrow" w:hAnsi="Arial Narrow" w:cs="Times New Roman"/>
          <w:sz w:val="15"/>
          <w:szCs w:val="15"/>
        </w:rPr>
        <w:t>5</w:t>
      </w:r>
      <w:r w:rsidR="00A4583F">
        <w:rPr>
          <w:rFonts w:ascii="Arial Narrow" w:hAnsi="Arial Narrow" w:cs="Times New Roman"/>
          <w:sz w:val="15"/>
          <w:szCs w:val="15"/>
        </w:rPr>
        <w:t xml:space="preserve"> </w:t>
      </w:r>
      <w:r>
        <w:rPr>
          <w:rFonts w:ascii="Arial Narrow" w:hAnsi="Arial Narrow" w:cs="Times New Roman"/>
          <w:sz w:val="15"/>
          <w:szCs w:val="15"/>
        </w:rPr>
        <w:t>(</w:t>
      </w:r>
      <w:r w:rsidRPr="001B0686">
        <w:rPr>
          <w:rFonts w:ascii="Arial Narrow" w:hAnsi="Arial Narrow" w:cs="Times New Roman"/>
          <w:sz w:val="15"/>
          <w:szCs w:val="15"/>
        </w:rPr>
        <w:t>Cfr. Nota metodologica in appendice</w:t>
      </w:r>
      <w:r>
        <w:rPr>
          <w:rFonts w:ascii="Arial Narrow" w:hAnsi="Arial Narrow" w:cs="Times New Roman"/>
          <w:sz w:val="15"/>
          <w:szCs w:val="15"/>
        </w:rPr>
        <w:t xml:space="preserve"> )</w:t>
      </w:r>
      <w:r w:rsidRPr="001B0686">
        <w:rPr>
          <w:rFonts w:ascii="Arial Narrow" w:hAnsi="Arial Narrow" w:cs="Times New Roman"/>
          <w:sz w:val="15"/>
          <w:szCs w:val="15"/>
        </w:rPr>
        <w:t>.</w:t>
      </w:r>
      <w:r w:rsidR="00A4583F">
        <w:rPr>
          <w:rFonts w:ascii="Arial Narrow" w:hAnsi="Arial Narrow" w:cs="Times New Roman"/>
          <w:sz w:val="15"/>
          <w:szCs w:val="15"/>
        </w:rPr>
        <w:br w:type="page"/>
      </w:r>
    </w:p>
    <w:p w:rsidR="00C46AFB" w:rsidRPr="00802BD3" w:rsidRDefault="00861C6F" w:rsidP="00802BD3">
      <w:pPr>
        <w:spacing w:after="80"/>
        <w:rPr>
          <w:sz w:val="22"/>
        </w:rPr>
      </w:pPr>
      <w:r w:rsidRPr="00C46AFB">
        <w:rPr>
          <w:rFonts w:ascii="Arial Narrow" w:hAnsi="Arial Narrow"/>
          <w:b/>
          <w:bCs/>
          <w:caps/>
          <w:color w:val="808080"/>
          <w:sz w:val="20"/>
        </w:rPr>
        <w:lastRenderedPageBreak/>
        <w:t xml:space="preserve">FIGURA </w:t>
      </w:r>
      <w:r w:rsidR="00D369C9" w:rsidRPr="00C46AFB">
        <w:rPr>
          <w:rFonts w:ascii="Arial Narrow" w:hAnsi="Arial Narrow"/>
          <w:b/>
          <w:bCs/>
          <w:caps/>
          <w:color w:val="808080"/>
          <w:sz w:val="20"/>
        </w:rPr>
        <w:t>4</w:t>
      </w:r>
      <w:r w:rsidRPr="00C46AFB">
        <w:rPr>
          <w:rFonts w:ascii="Arial Narrow" w:hAnsi="Arial Narrow"/>
          <w:b/>
          <w:bCs/>
          <w:caps/>
          <w:color w:val="808080"/>
          <w:sz w:val="20"/>
        </w:rPr>
        <w:t xml:space="preserve">. </w:t>
      </w:r>
      <w:r w:rsidR="00E62789" w:rsidRPr="00C46AFB">
        <w:rPr>
          <w:rFonts w:ascii="Arial Narrow" w:hAnsi="Arial Narrow"/>
          <w:b/>
          <w:bCs/>
          <w:caps/>
          <w:color w:val="808080"/>
          <w:sz w:val="20"/>
        </w:rPr>
        <w:t>Incidenti stradali e morti per categoria di strada</w:t>
      </w:r>
      <w:r w:rsidR="00154E6C" w:rsidRPr="00C46AFB">
        <w:rPr>
          <w:rFonts w:ascii="Arial Narrow" w:hAnsi="Arial Narrow"/>
          <w:b/>
          <w:bCs/>
          <w:caps/>
          <w:color w:val="808080"/>
          <w:sz w:val="20"/>
        </w:rPr>
        <w:t xml:space="preserve"> </w:t>
      </w:r>
      <w:r w:rsidR="00154E6C" w:rsidRPr="00314A1C">
        <w:rPr>
          <w:rFonts w:ascii="Arial Narrow" w:hAnsi="Arial Narrow"/>
          <w:sz w:val="19"/>
          <w:szCs w:val="19"/>
        </w:rPr>
        <w:t>(a)</w:t>
      </w:r>
      <w:r w:rsidR="00E62789" w:rsidRPr="00314A1C">
        <w:rPr>
          <w:rFonts w:ascii="Arial Narrow" w:hAnsi="Arial Narrow"/>
          <w:sz w:val="19"/>
          <w:szCs w:val="19"/>
        </w:rPr>
        <w:t>.</w:t>
      </w:r>
      <w:r w:rsidR="00E62789" w:rsidRPr="00802BD3">
        <w:rPr>
          <w:rFonts w:ascii="Arial Narrow" w:hAnsi="Arial Narrow"/>
          <w:bCs/>
          <w:caps/>
          <w:color w:val="808080"/>
          <w:sz w:val="20"/>
        </w:rPr>
        <w:t xml:space="preserve"> </w:t>
      </w:r>
      <w:r w:rsidR="00E62789" w:rsidRPr="00314A1C">
        <w:rPr>
          <w:rFonts w:ascii="Arial Narrow" w:hAnsi="Arial Narrow"/>
          <w:sz w:val="19"/>
          <w:szCs w:val="19"/>
        </w:rPr>
        <w:t>Primo semestre2015</w:t>
      </w:r>
      <w:r w:rsidR="00E62789" w:rsidRPr="00802BD3">
        <w:rPr>
          <w:rFonts w:ascii="Arial Narrow" w:hAnsi="Arial Narrow"/>
          <w:bCs/>
          <w:caps/>
          <w:color w:val="808080"/>
          <w:sz w:val="20"/>
        </w:rPr>
        <w:t xml:space="preserve"> </w:t>
      </w:r>
      <w:r w:rsidR="00E62789" w:rsidRPr="00314A1C">
        <w:rPr>
          <w:rFonts w:ascii="Arial Narrow" w:hAnsi="Arial Narrow"/>
          <w:bCs/>
          <w:caps/>
          <w:sz w:val="20"/>
        </w:rPr>
        <w:t>(</w:t>
      </w:r>
      <w:r w:rsidR="00E62789" w:rsidRPr="00314A1C">
        <w:rPr>
          <w:rFonts w:ascii="Arial Narrow" w:hAnsi="Arial Narrow"/>
          <w:sz w:val="19"/>
          <w:szCs w:val="19"/>
        </w:rPr>
        <w:t>Valori percentuali)</w:t>
      </w:r>
    </w:p>
    <w:p w:rsidR="00C46AFB" w:rsidRDefault="00C46AFB" w:rsidP="0097537C">
      <w:pPr>
        <w:tabs>
          <w:tab w:val="left" w:pos="4536"/>
        </w:tabs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</w:t>
      </w:r>
    </w:p>
    <w:p w:rsidR="00C46AFB" w:rsidRDefault="00C46AFB" w:rsidP="0097537C">
      <w:pPr>
        <w:tabs>
          <w:tab w:val="left" w:pos="4536"/>
        </w:tabs>
        <w:rPr>
          <w:b/>
          <w:sz w:val="20"/>
        </w:rPr>
      </w:pPr>
    </w:p>
    <w:p w:rsidR="0075237F" w:rsidRDefault="00A4583F" w:rsidP="0097537C">
      <w:pPr>
        <w:tabs>
          <w:tab w:val="left" w:pos="4536"/>
        </w:tabs>
        <w:rPr>
          <w:b/>
          <w:sz w:val="20"/>
        </w:rPr>
      </w:pPr>
      <w:r>
        <w:rPr>
          <w:b/>
          <w:sz w:val="20"/>
        </w:rPr>
        <w:t xml:space="preserve"> </w:t>
      </w:r>
      <w:r w:rsidR="0097537C">
        <w:t xml:space="preserve">    </w:t>
      </w:r>
      <w:r w:rsidR="00146CFE">
        <w:rPr>
          <w:noProof/>
        </w:rPr>
        <w:drawing>
          <wp:inline distT="0" distB="0" distL="0" distR="0">
            <wp:extent cx="2657475" cy="2409825"/>
            <wp:effectExtent l="0" t="0" r="0" b="0"/>
            <wp:docPr id="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37C">
        <w:t xml:space="preserve">      </w:t>
      </w:r>
      <w:r w:rsidR="0097537C" w:rsidRPr="0097537C">
        <w:rPr>
          <w:b/>
          <w:sz w:val="20"/>
        </w:rPr>
        <w:t xml:space="preserve"> </w:t>
      </w:r>
      <w:r w:rsidR="00146CFE">
        <w:rPr>
          <w:noProof/>
        </w:rPr>
        <w:drawing>
          <wp:inline distT="0" distB="0" distL="0" distR="0">
            <wp:extent cx="2676525" cy="2409825"/>
            <wp:effectExtent l="0" t="0" r="0" b="0"/>
            <wp:docPr id="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4A0"/>
      </w:tblPr>
      <w:tblGrid>
        <w:gridCol w:w="959"/>
        <w:gridCol w:w="249"/>
        <w:gridCol w:w="2874"/>
        <w:gridCol w:w="236"/>
        <w:gridCol w:w="2899"/>
        <w:gridCol w:w="260"/>
        <w:gridCol w:w="2129"/>
      </w:tblGrid>
      <w:tr w:rsidR="00146CFE" w:rsidTr="00D22409">
        <w:tc>
          <w:tcPr>
            <w:tcW w:w="959" w:type="dxa"/>
            <w:shd w:val="clear" w:color="auto" w:fill="auto"/>
          </w:tcPr>
          <w:p w:rsidR="00861C6F" w:rsidRPr="00D22409" w:rsidRDefault="00861C6F" w:rsidP="006259DD">
            <w:pPr>
              <w:rPr>
                <w:b/>
                <w:sz w:val="20"/>
              </w:rPr>
            </w:pPr>
          </w:p>
        </w:tc>
        <w:tc>
          <w:tcPr>
            <w:tcW w:w="249" w:type="dxa"/>
            <w:shd w:val="clear" w:color="auto" w:fill="548DD4"/>
          </w:tcPr>
          <w:p w:rsidR="00861C6F" w:rsidRPr="00D22409" w:rsidRDefault="00861C6F" w:rsidP="006259DD">
            <w:pPr>
              <w:rPr>
                <w:b/>
                <w:sz w:val="20"/>
              </w:rPr>
            </w:pPr>
          </w:p>
        </w:tc>
        <w:tc>
          <w:tcPr>
            <w:tcW w:w="2874" w:type="dxa"/>
            <w:shd w:val="clear" w:color="auto" w:fill="auto"/>
          </w:tcPr>
          <w:p w:rsidR="00861C6F" w:rsidRPr="00D22409" w:rsidRDefault="00861C6F" w:rsidP="006259DD">
            <w:pPr>
              <w:rPr>
                <w:sz w:val="20"/>
              </w:rPr>
            </w:pPr>
            <w:r w:rsidRPr="00D22409">
              <w:rPr>
                <w:sz w:val="20"/>
              </w:rPr>
              <w:t>Strada urbana</w:t>
            </w:r>
          </w:p>
        </w:tc>
        <w:tc>
          <w:tcPr>
            <w:tcW w:w="236" w:type="dxa"/>
            <w:shd w:val="clear" w:color="auto" w:fill="808080"/>
          </w:tcPr>
          <w:p w:rsidR="00861C6F" w:rsidRPr="00D22409" w:rsidRDefault="00861C6F" w:rsidP="006259DD">
            <w:pPr>
              <w:rPr>
                <w:sz w:val="20"/>
              </w:rPr>
            </w:pPr>
          </w:p>
        </w:tc>
        <w:tc>
          <w:tcPr>
            <w:tcW w:w="2899" w:type="dxa"/>
            <w:shd w:val="clear" w:color="auto" w:fill="auto"/>
          </w:tcPr>
          <w:p w:rsidR="00861C6F" w:rsidRPr="00D22409" w:rsidRDefault="00861C6F" w:rsidP="006259DD">
            <w:pPr>
              <w:rPr>
                <w:sz w:val="20"/>
              </w:rPr>
            </w:pPr>
            <w:r w:rsidRPr="00D22409">
              <w:rPr>
                <w:sz w:val="20"/>
              </w:rPr>
              <w:t>Autostrada</w:t>
            </w:r>
          </w:p>
        </w:tc>
        <w:tc>
          <w:tcPr>
            <w:tcW w:w="260" w:type="dxa"/>
            <w:shd w:val="clear" w:color="auto" w:fill="0F243E"/>
          </w:tcPr>
          <w:p w:rsidR="00861C6F" w:rsidRPr="00D22409" w:rsidRDefault="00861C6F" w:rsidP="006259DD">
            <w:pPr>
              <w:rPr>
                <w:sz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861C6F" w:rsidRPr="00D22409" w:rsidRDefault="009B6F07" w:rsidP="006259DD">
            <w:pPr>
              <w:rPr>
                <w:sz w:val="20"/>
              </w:rPr>
            </w:pPr>
            <w:r w:rsidRPr="00D22409">
              <w:rPr>
                <w:sz w:val="20"/>
              </w:rPr>
              <w:t>Strada extraurbana</w:t>
            </w:r>
          </w:p>
        </w:tc>
      </w:tr>
    </w:tbl>
    <w:p w:rsidR="006259DD" w:rsidRDefault="006259DD" w:rsidP="00762216">
      <w:pPr>
        <w:pBdr>
          <w:bottom w:val="single" w:sz="4" w:space="0" w:color="auto"/>
        </w:pBdr>
        <w:rPr>
          <w:b/>
          <w:sz w:val="20"/>
        </w:rPr>
      </w:pPr>
    </w:p>
    <w:p w:rsidR="008A1465" w:rsidRPr="00833626" w:rsidRDefault="008A1465" w:rsidP="00802BD3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ascii="Arial Narrow" w:hAnsi="Arial Narrow"/>
          <w:color w:val="000000"/>
          <w:sz w:val="15"/>
          <w:szCs w:val="15"/>
        </w:rPr>
      </w:pPr>
      <w:r w:rsidRPr="00833626">
        <w:rPr>
          <w:rFonts w:ascii="Arial Narrow" w:hAnsi="Arial Narrow"/>
          <w:color w:val="000000"/>
          <w:sz w:val="15"/>
          <w:szCs w:val="15"/>
        </w:rPr>
        <w:t>Sono incluse nella categoria “Strada urbana” anche le</w:t>
      </w:r>
      <w:r w:rsidR="00A4583F">
        <w:rPr>
          <w:rFonts w:ascii="Arial Narrow" w:hAnsi="Arial Narrow"/>
          <w:color w:val="000000"/>
          <w:sz w:val="15"/>
          <w:szCs w:val="15"/>
        </w:rPr>
        <w:t xml:space="preserve"> </w:t>
      </w:r>
      <w:r w:rsidRPr="00833626">
        <w:rPr>
          <w:rFonts w:ascii="Arial Narrow" w:hAnsi="Arial Narrow"/>
          <w:color w:val="000000"/>
          <w:sz w:val="15"/>
          <w:szCs w:val="15"/>
        </w:rPr>
        <w:t>strade extraurbane secondarie, Statali, Regionali e</w:t>
      </w:r>
      <w:r w:rsidR="00A4583F">
        <w:rPr>
          <w:rFonts w:ascii="Arial Narrow" w:hAnsi="Arial Narrow"/>
          <w:color w:val="000000"/>
          <w:sz w:val="15"/>
          <w:szCs w:val="15"/>
        </w:rPr>
        <w:t xml:space="preserve"> </w:t>
      </w:r>
      <w:r w:rsidRPr="00833626">
        <w:rPr>
          <w:rFonts w:ascii="Arial Narrow" w:hAnsi="Arial Narrow"/>
          <w:color w:val="000000"/>
          <w:sz w:val="15"/>
          <w:szCs w:val="15"/>
        </w:rPr>
        <w:t xml:space="preserve">Provinciali entro l’abitato. Sono incluse nella categoria “Strada extraurbana”, le strade extraurbane principali, Statali, Regionali e Provinciali fuori dall’abitato e Comunali extraurbane </w:t>
      </w:r>
    </w:p>
    <w:p w:rsidR="00154E6C" w:rsidRDefault="00154E6C" w:rsidP="00154E6C">
      <w:pPr>
        <w:autoSpaceDE w:val="0"/>
        <w:autoSpaceDN w:val="0"/>
        <w:adjustRightInd w:val="0"/>
        <w:rPr>
          <w:color w:val="000000"/>
          <w:szCs w:val="24"/>
        </w:rPr>
      </w:pPr>
    </w:p>
    <w:p w:rsidR="00C46AFB" w:rsidRDefault="00C46AFB" w:rsidP="00154E6C">
      <w:pPr>
        <w:autoSpaceDE w:val="0"/>
        <w:autoSpaceDN w:val="0"/>
        <w:adjustRightInd w:val="0"/>
        <w:rPr>
          <w:color w:val="000000"/>
          <w:szCs w:val="24"/>
        </w:rPr>
      </w:pPr>
    </w:p>
    <w:p w:rsidR="00862F12" w:rsidRPr="00D46C60" w:rsidRDefault="00862F12" w:rsidP="00862F12">
      <w:pPr>
        <w:autoSpaceDE w:val="0"/>
        <w:autoSpaceDN w:val="0"/>
        <w:adjustRightInd w:val="0"/>
        <w:rPr>
          <w:rFonts w:ascii="Arial Narrow" w:hAnsi="Arial Narrow"/>
          <w:b/>
          <w:caps/>
          <w:color w:val="808080"/>
          <w:sz w:val="20"/>
        </w:rPr>
      </w:pPr>
      <w:r w:rsidRPr="00D46C60">
        <w:rPr>
          <w:rFonts w:ascii="Arial Narrow" w:hAnsi="Arial Narrow"/>
          <w:b/>
          <w:caps/>
          <w:color w:val="808080"/>
          <w:sz w:val="20"/>
        </w:rPr>
        <w:t xml:space="preserve">figura </w:t>
      </w:r>
      <w:r w:rsidR="003F34F4">
        <w:rPr>
          <w:rFonts w:ascii="Arial Narrow" w:hAnsi="Arial Narrow"/>
          <w:b/>
          <w:caps/>
          <w:color w:val="808080"/>
          <w:sz w:val="20"/>
        </w:rPr>
        <w:t>5</w:t>
      </w:r>
      <w:r w:rsidRPr="00D46C60">
        <w:rPr>
          <w:rFonts w:ascii="Arial Narrow" w:hAnsi="Arial Narrow"/>
          <w:b/>
          <w:caps/>
          <w:color w:val="808080"/>
          <w:sz w:val="20"/>
        </w:rPr>
        <w:t xml:space="preserve">. </w:t>
      </w:r>
      <w:r w:rsidR="003F34F4">
        <w:rPr>
          <w:rFonts w:ascii="Arial Narrow" w:hAnsi="Arial Narrow"/>
          <w:b/>
          <w:caps/>
          <w:color w:val="808080"/>
          <w:sz w:val="20"/>
        </w:rPr>
        <w:t>Incidenti, MOrti e feriti</w:t>
      </w:r>
      <w:r w:rsidRPr="00D46C60">
        <w:rPr>
          <w:rFonts w:ascii="Arial Narrow" w:hAnsi="Arial Narrow"/>
          <w:b/>
          <w:caps/>
          <w:color w:val="808080"/>
          <w:sz w:val="20"/>
        </w:rPr>
        <w:t>i in incidente stradale per categori</w:t>
      </w:r>
      <w:r w:rsidR="003F34F4">
        <w:rPr>
          <w:rFonts w:ascii="Arial Narrow" w:hAnsi="Arial Narrow"/>
          <w:b/>
          <w:caps/>
          <w:color w:val="808080"/>
          <w:sz w:val="20"/>
        </w:rPr>
        <w:t xml:space="preserve">a </w:t>
      </w:r>
      <w:r w:rsidRPr="00D46C60">
        <w:rPr>
          <w:rFonts w:ascii="Arial Narrow" w:hAnsi="Arial Narrow"/>
          <w:b/>
          <w:caps/>
          <w:color w:val="808080"/>
          <w:sz w:val="20"/>
        </w:rPr>
        <w:t>della strada</w:t>
      </w:r>
      <w:r w:rsidR="008A1465">
        <w:rPr>
          <w:rFonts w:ascii="Arial Narrow" w:hAnsi="Arial Narrow"/>
          <w:b/>
          <w:caps/>
          <w:color w:val="808080"/>
          <w:sz w:val="20"/>
        </w:rPr>
        <w:t xml:space="preserve"> </w:t>
      </w:r>
      <w:r w:rsidR="008A1465" w:rsidRPr="008A1465">
        <w:rPr>
          <w:rFonts w:ascii="Arial Narrow" w:hAnsi="Arial Narrow"/>
          <w:sz w:val="19"/>
          <w:szCs w:val="19"/>
        </w:rPr>
        <w:t>(a)</w:t>
      </w:r>
      <w:r w:rsidRPr="008A1465">
        <w:rPr>
          <w:rFonts w:ascii="Arial Narrow" w:hAnsi="Arial Narrow"/>
          <w:sz w:val="19"/>
          <w:szCs w:val="19"/>
        </w:rPr>
        <w:t>.</w:t>
      </w:r>
      <w:r w:rsidRPr="00D46C60">
        <w:rPr>
          <w:rFonts w:ascii="Arial Narrow" w:hAnsi="Arial Narrow"/>
          <w:b/>
          <w:caps/>
          <w:color w:val="808080"/>
          <w:sz w:val="20"/>
        </w:rPr>
        <w:t xml:space="preserve"> </w:t>
      </w:r>
    </w:p>
    <w:p w:rsidR="00C40F44" w:rsidRDefault="003F34F4" w:rsidP="00802BD3">
      <w:pPr>
        <w:pStyle w:val="xl23"/>
        <w:pBdr>
          <w:bottom w:val="single" w:sz="6" w:space="1" w:color="auto"/>
        </w:pBdr>
        <w:spacing w:before="0" w:beforeAutospacing="0" w:after="80" w:afterAutospacing="0"/>
        <w:jc w:val="both"/>
        <w:rPr>
          <w:color w:val="000000"/>
          <w:szCs w:val="24"/>
        </w:rPr>
      </w:pPr>
      <w:r w:rsidRPr="003F34F4">
        <w:rPr>
          <w:rFonts w:ascii="Arial Narrow" w:hAnsi="Arial Narrow"/>
          <w:b w:val="0"/>
          <w:sz w:val="19"/>
          <w:szCs w:val="19"/>
        </w:rPr>
        <w:t>V</w:t>
      </w:r>
      <w:r w:rsidRPr="00F436AF">
        <w:rPr>
          <w:rFonts w:ascii="Arial Narrow" w:hAnsi="Arial Narrow" w:cs="Arial"/>
          <w:b w:val="0"/>
          <w:sz w:val="19"/>
          <w:szCs w:val="19"/>
        </w:rPr>
        <w:t>ariazioni percentuali</w:t>
      </w:r>
      <w:r>
        <w:rPr>
          <w:rFonts w:ascii="Arial Narrow" w:hAnsi="Arial Narrow" w:cs="Arial"/>
          <w:b w:val="0"/>
          <w:sz w:val="19"/>
          <w:szCs w:val="19"/>
        </w:rPr>
        <w:t xml:space="preserve"> per il primo semestre dell’anno </w:t>
      </w:r>
      <w:r w:rsidRPr="003D469D">
        <w:rPr>
          <w:rFonts w:ascii="Arial Narrow" w:hAnsi="Arial Narrow" w:cs="Arial"/>
          <w:b w:val="0"/>
          <w:sz w:val="19"/>
          <w:szCs w:val="19"/>
        </w:rPr>
        <w:t>201</w:t>
      </w:r>
      <w:r>
        <w:rPr>
          <w:rFonts w:ascii="Arial Narrow" w:hAnsi="Arial Narrow" w:cs="Arial"/>
          <w:b w:val="0"/>
          <w:sz w:val="19"/>
          <w:szCs w:val="19"/>
        </w:rPr>
        <w:t>5 (rispetto al primo semestre anno 2014).</w:t>
      </w:r>
    </w:p>
    <w:p w:rsidR="00C46AFB" w:rsidRDefault="00C46AFB" w:rsidP="003F34F4">
      <w:pPr>
        <w:rPr>
          <w:b/>
          <w:sz w:val="20"/>
        </w:rPr>
      </w:pPr>
    </w:p>
    <w:p w:rsidR="003F34F4" w:rsidRDefault="00146CFE" w:rsidP="003F34F4">
      <w:pPr>
        <w:rPr>
          <w:b/>
          <w:sz w:val="20"/>
        </w:rPr>
      </w:pPr>
      <w:r>
        <w:rPr>
          <w:noProof/>
        </w:rPr>
        <w:drawing>
          <wp:inline distT="0" distB="0" distL="0" distR="0">
            <wp:extent cx="6086475" cy="3019425"/>
            <wp:effectExtent l="0" t="0" r="0" b="0"/>
            <wp:docPr id="4" name="Grafico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7731" w:rsidRDefault="008A1465" w:rsidP="003F34F4">
      <w:pPr>
        <w:pBdr>
          <w:top w:val="single" w:sz="4" w:space="1" w:color="auto"/>
        </w:pBdr>
        <w:rPr>
          <w:b/>
          <w:sz w:val="20"/>
        </w:rPr>
      </w:pPr>
      <w:r>
        <w:rPr>
          <w:rFonts w:ascii="Arial Narrow" w:hAnsi="Arial Narrow"/>
          <w:sz w:val="15"/>
          <w:szCs w:val="15"/>
        </w:rPr>
        <w:t xml:space="preserve">(a) </w:t>
      </w:r>
      <w:r w:rsidRPr="00814C00">
        <w:rPr>
          <w:rFonts w:ascii="Arial Narrow" w:hAnsi="Arial Narrow"/>
          <w:sz w:val="15"/>
          <w:szCs w:val="15"/>
        </w:rPr>
        <w:t>La variazione per</w:t>
      </w:r>
      <w:r w:rsidR="0072603D">
        <w:rPr>
          <w:rFonts w:ascii="Arial Narrow" w:hAnsi="Arial Narrow"/>
          <w:sz w:val="15"/>
          <w:szCs w:val="15"/>
        </w:rPr>
        <w:t>centuale per</w:t>
      </w:r>
      <w:r w:rsidRPr="00814C00">
        <w:rPr>
          <w:rFonts w:ascii="Arial Narrow" w:hAnsi="Arial Narrow"/>
          <w:sz w:val="15"/>
          <w:szCs w:val="15"/>
        </w:rPr>
        <w:t xml:space="preserve"> </w:t>
      </w:r>
      <w:r w:rsidR="0072603D">
        <w:rPr>
          <w:rFonts w:ascii="Arial Narrow" w:hAnsi="Arial Narrow"/>
          <w:sz w:val="15"/>
          <w:szCs w:val="15"/>
        </w:rPr>
        <w:t>il primo semestre</w:t>
      </w:r>
      <w:r w:rsidRPr="00814C00">
        <w:rPr>
          <w:rFonts w:ascii="Arial Narrow" w:hAnsi="Arial Narrow"/>
          <w:sz w:val="15"/>
          <w:szCs w:val="15"/>
        </w:rPr>
        <w:t xml:space="preserve"> </w:t>
      </w:r>
      <w:r>
        <w:rPr>
          <w:rFonts w:ascii="Arial Narrow" w:hAnsi="Arial Narrow"/>
          <w:sz w:val="15"/>
          <w:szCs w:val="15"/>
        </w:rPr>
        <w:t>201</w:t>
      </w:r>
      <w:r w:rsidR="0072603D">
        <w:rPr>
          <w:rFonts w:ascii="Arial Narrow" w:hAnsi="Arial Narrow"/>
          <w:sz w:val="15"/>
          <w:szCs w:val="15"/>
        </w:rPr>
        <w:t>5 rispetto allo stesso periodo del</w:t>
      </w:r>
      <w:r w:rsidRPr="00814C00">
        <w:rPr>
          <w:rFonts w:ascii="Arial Narrow" w:hAnsi="Arial Narrow"/>
          <w:sz w:val="15"/>
          <w:szCs w:val="15"/>
        </w:rPr>
        <w:t xml:space="preserve"> 201</w:t>
      </w:r>
      <w:r w:rsidR="0072603D">
        <w:rPr>
          <w:rFonts w:ascii="Arial Narrow" w:hAnsi="Arial Narrow"/>
          <w:sz w:val="15"/>
          <w:szCs w:val="15"/>
        </w:rPr>
        <w:t>4</w:t>
      </w:r>
      <w:r>
        <w:rPr>
          <w:rFonts w:ascii="Arial Narrow" w:hAnsi="Arial Narrow"/>
          <w:sz w:val="15"/>
          <w:szCs w:val="15"/>
        </w:rPr>
        <w:t xml:space="preserve"> è stata calcolata con la seguente formula</w:t>
      </w:r>
      <w:r w:rsidRPr="00814C00">
        <w:rPr>
          <w:rFonts w:ascii="Arial Narrow" w:hAnsi="Arial Narrow"/>
          <w:sz w:val="15"/>
          <w:szCs w:val="15"/>
        </w:rPr>
        <w:t xml:space="preserve">: </w:t>
      </w:r>
      <w:r w:rsidR="00322329" w:rsidRPr="0072603D">
        <w:rPr>
          <w:rFonts w:ascii="Arial Narrow" w:hAnsi="Arial Narrow"/>
          <w:position w:val="-22"/>
          <w:sz w:val="15"/>
          <w:szCs w:val="15"/>
        </w:rPr>
        <w:object w:dxaOrig="20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22.75pt" o:ole="">
            <v:imagedata r:id="rId16" o:title=""/>
          </v:shape>
          <o:OLEObject Type="Embed" ProgID="Equation.3" ShapeID="_x0000_i1025" DrawAspect="Content" ObjectID="_1512389446" r:id="rId17"/>
        </w:object>
      </w:r>
      <w:r w:rsidR="0072603D">
        <w:rPr>
          <w:rFonts w:ascii="Arial Narrow" w:hAnsi="Arial Narrow"/>
          <w:sz w:val="15"/>
          <w:szCs w:val="15"/>
        </w:rPr>
        <w:t>.</w:t>
      </w:r>
      <w:r w:rsidR="00A4583F">
        <w:rPr>
          <w:rFonts w:ascii="Times New Roman" w:hAnsi="Times New Roman"/>
          <w:sz w:val="18"/>
          <w:szCs w:val="18"/>
        </w:rPr>
        <w:t xml:space="preserve"> </w:t>
      </w:r>
    </w:p>
    <w:p w:rsidR="006740E3" w:rsidRDefault="006740E3">
      <w:pPr>
        <w:rPr>
          <w:b/>
          <w:sz w:val="20"/>
        </w:rPr>
      </w:pPr>
      <w:r>
        <w:rPr>
          <w:b/>
          <w:sz w:val="20"/>
        </w:rPr>
        <w:br w:type="page"/>
      </w:r>
    </w:p>
    <w:p w:rsidR="00F621B2" w:rsidRPr="003D469D" w:rsidRDefault="00F621B2" w:rsidP="00802BD3">
      <w:pPr>
        <w:spacing w:after="120" w:line="240" w:lineRule="atLeast"/>
        <w:jc w:val="both"/>
        <w:outlineLvl w:val="0"/>
        <w:rPr>
          <w:b/>
          <w:sz w:val="20"/>
        </w:rPr>
      </w:pPr>
      <w:r w:rsidRPr="003D469D">
        <w:rPr>
          <w:b/>
          <w:sz w:val="20"/>
        </w:rPr>
        <w:lastRenderedPageBreak/>
        <w:t>Glossario</w:t>
      </w:r>
    </w:p>
    <w:p w:rsidR="00F621B2" w:rsidRDefault="00F621B2" w:rsidP="00802BD3">
      <w:pPr>
        <w:autoSpaceDE w:val="0"/>
        <w:autoSpaceDN w:val="0"/>
        <w:adjustRightInd w:val="0"/>
        <w:spacing w:after="120"/>
        <w:jc w:val="both"/>
        <w:rPr>
          <w:sz w:val="20"/>
        </w:rPr>
      </w:pPr>
      <w:r w:rsidRPr="003D469D">
        <w:rPr>
          <w:b/>
          <w:sz w:val="20"/>
        </w:rPr>
        <w:t>Incidente stradale:</w:t>
      </w:r>
      <w:r w:rsidRPr="003D469D">
        <w:rPr>
          <w:sz w:val="20"/>
        </w:rPr>
        <w:t xml:space="preserve"> </w:t>
      </w:r>
      <w:r w:rsidRPr="00B74602">
        <w:rPr>
          <w:sz w:val="20"/>
        </w:rPr>
        <w:t>L’incidente stradale viene definito come “quell’evento in cui è coinvolto almeno un veicolo in circolazione sulla rete stradale e che comporti lesioni alle persone (morti entro il 30° giorno e/o feriti)”.</w:t>
      </w:r>
      <w:r>
        <w:rPr>
          <w:sz w:val="20"/>
        </w:rPr>
        <w:t xml:space="preserve"> </w:t>
      </w:r>
      <w:r w:rsidRPr="003D469D">
        <w:rPr>
          <w:sz w:val="20"/>
        </w:rPr>
        <w:t>la Convenzione di Vienna del 1968</w:t>
      </w:r>
      <w:r>
        <w:rPr>
          <w:sz w:val="20"/>
        </w:rPr>
        <w:t xml:space="preserve">, inoltre, </w:t>
      </w:r>
      <w:r w:rsidRPr="003D469D">
        <w:rPr>
          <w:sz w:val="20"/>
        </w:rPr>
        <w:t>definisce l’incidente stradale come il fatto verificatosi nelle vie o piazze aperte alla circolazione nel quale risultano coinvolti veicoli fermi o in movimento e dal quale siano derivate lesioni a persone. Per tale ragione, nel caso in cui l’incidente riguardi soltanto danni alle cose, esso è escluso</w:t>
      </w:r>
      <w:r>
        <w:rPr>
          <w:sz w:val="20"/>
        </w:rPr>
        <w:t xml:space="preserve"> dalla rilevazione</w:t>
      </w:r>
      <w:r w:rsidRPr="003D469D">
        <w:rPr>
          <w:sz w:val="20"/>
        </w:rPr>
        <w:t xml:space="preserve">. </w:t>
      </w:r>
    </w:p>
    <w:p w:rsidR="00F621B2" w:rsidRPr="003D469D" w:rsidRDefault="00F621B2" w:rsidP="00802BD3">
      <w:pPr>
        <w:autoSpaceDE w:val="0"/>
        <w:autoSpaceDN w:val="0"/>
        <w:adjustRightInd w:val="0"/>
        <w:spacing w:after="120"/>
        <w:jc w:val="both"/>
        <w:rPr>
          <w:sz w:val="20"/>
        </w:rPr>
      </w:pPr>
      <w:r w:rsidRPr="003D469D">
        <w:rPr>
          <w:b/>
          <w:sz w:val="20"/>
        </w:rPr>
        <w:t>Feriti</w:t>
      </w:r>
      <w:r>
        <w:rPr>
          <w:rStyle w:val="Rimandonotaapidipagina"/>
          <w:b/>
          <w:sz w:val="20"/>
        </w:rPr>
        <w:footnoteReference w:id="3"/>
      </w:r>
      <w:r w:rsidRPr="003D469D">
        <w:rPr>
          <w:b/>
          <w:sz w:val="20"/>
        </w:rPr>
        <w:t xml:space="preserve">: </w:t>
      </w:r>
      <w:r w:rsidRPr="003D469D">
        <w:rPr>
          <w:sz w:val="20"/>
        </w:rPr>
        <w:t>numero dei soggetti che hanno subito lesioni al proprio corpo a seguito dell’incidente. Data la natura della rilevazione non è attualmente possibile distinguere i feriti in funzione del livello di gravità.</w:t>
      </w:r>
    </w:p>
    <w:p w:rsidR="00F621B2" w:rsidRDefault="00F621B2" w:rsidP="00802BD3">
      <w:pPr>
        <w:autoSpaceDE w:val="0"/>
        <w:autoSpaceDN w:val="0"/>
        <w:adjustRightInd w:val="0"/>
        <w:spacing w:after="120"/>
        <w:jc w:val="both"/>
        <w:rPr>
          <w:sz w:val="20"/>
        </w:rPr>
      </w:pPr>
      <w:r w:rsidRPr="003D469D">
        <w:rPr>
          <w:b/>
          <w:sz w:val="20"/>
        </w:rPr>
        <w:t>Morti:</w:t>
      </w:r>
      <w:r w:rsidRPr="003D469D">
        <w:rPr>
          <w:sz w:val="20"/>
        </w:rPr>
        <w:t xml:space="preserve"> sono definiti come il numero di persone decedute sul colpo od entro il trentesimo giorno a partire da quello in cui si è verificato l’incidente. Tale definizione è stata adottata a decorrere dal 1° gennaio 1999 mentre nel passato (fino al 31 dicembre 1998) il numero dei decessi includeva solo quelli avvenuti entro sette giorni dal momento del sinistro stradale.</w:t>
      </w:r>
    </w:p>
    <w:p w:rsidR="00C46AFB" w:rsidRDefault="00F621B2" w:rsidP="00802BD3">
      <w:pPr>
        <w:spacing w:after="120"/>
        <w:rPr>
          <w:rFonts w:cs="Times New Roman"/>
          <w:b/>
          <w:sz w:val="20"/>
        </w:rPr>
      </w:pPr>
      <w:r w:rsidRPr="00F53CD7">
        <w:rPr>
          <w:rFonts w:cs="Times New Roman"/>
          <w:b/>
          <w:sz w:val="20"/>
        </w:rPr>
        <w:t>Variazione percentuale</w:t>
      </w:r>
      <w:r>
        <w:rPr>
          <w:rFonts w:cs="Times New Roman"/>
          <w:b/>
          <w:sz w:val="20"/>
        </w:rPr>
        <w:t xml:space="preserve">: </w:t>
      </w:r>
      <w:r w:rsidRPr="00F53CD7">
        <w:rPr>
          <w:rFonts w:cs="Times New Roman"/>
          <w:sz w:val="20"/>
        </w:rPr>
        <w:t>La variazione</w:t>
      </w:r>
      <w:r>
        <w:rPr>
          <w:rFonts w:cs="Times New Roman"/>
          <w:sz w:val="20"/>
        </w:rPr>
        <w:t xml:space="preserve"> percentuale</w:t>
      </w:r>
      <w:r w:rsidRPr="00F53CD7">
        <w:rPr>
          <w:rFonts w:cs="Times New Roman"/>
          <w:sz w:val="20"/>
        </w:rPr>
        <w:t xml:space="preserve"> tra due dati </w:t>
      </w:r>
      <w:r>
        <w:rPr>
          <w:rFonts w:cs="Times New Roman"/>
          <w:sz w:val="20"/>
        </w:rPr>
        <w:t xml:space="preserve">è </w:t>
      </w:r>
      <w:r w:rsidRPr="00F53CD7">
        <w:rPr>
          <w:rFonts w:cs="Times New Roman"/>
          <w:sz w:val="20"/>
        </w:rPr>
        <w:t xml:space="preserve">calcolata come la differenza fra un dato al tempo t </w:t>
      </w:r>
      <w:r>
        <w:rPr>
          <w:rFonts w:cs="Times New Roman"/>
          <w:sz w:val="20"/>
        </w:rPr>
        <w:t>e</w:t>
      </w:r>
      <w:r w:rsidRPr="00F53CD7">
        <w:rPr>
          <w:rFonts w:cs="Times New Roman"/>
          <w:sz w:val="20"/>
        </w:rPr>
        <w:t xml:space="preserve"> il dato al tempo t-1 (o t-x), rapportata al dato al tempo t-1</w:t>
      </w:r>
      <w:r>
        <w:rPr>
          <w:rFonts w:cs="Times New Roman"/>
          <w:sz w:val="20"/>
        </w:rPr>
        <w:t xml:space="preserve"> </w:t>
      </w:r>
      <w:r w:rsidRPr="00F53CD7">
        <w:rPr>
          <w:rFonts w:cs="Times New Roman"/>
          <w:sz w:val="20"/>
        </w:rPr>
        <w:t>(o t-x)</w:t>
      </w:r>
      <w:r>
        <w:rPr>
          <w:rFonts w:cs="Times New Roman"/>
          <w:sz w:val="20"/>
        </w:rPr>
        <w:t>,</w:t>
      </w:r>
      <w:r w:rsidRPr="00F53CD7">
        <w:rPr>
          <w:rFonts w:cs="Times New Roman"/>
          <w:sz w:val="20"/>
        </w:rPr>
        <w:t xml:space="preserve"> moltiplicata per 100</w:t>
      </w:r>
      <w:r>
        <w:rPr>
          <w:rFonts w:cs="Times New Roman"/>
          <w:sz w:val="20"/>
        </w:rPr>
        <w:t>.</w:t>
      </w:r>
    </w:p>
    <w:p w:rsidR="00F621B2" w:rsidRDefault="00F621B2" w:rsidP="00802BD3">
      <w:pPr>
        <w:spacing w:after="120"/>
        <w:rPr>
          <w:b/>
          <w:sz w:val="20"/>
        </w:rPr>
      </w:pPr>
    </w:p>
    <w:p w:rsidR="002400F9" w:rsidRPr="001C2314" w:rsidRDefault="002400F9" w:rsidP="00802BD3">
      <w:pPr>
        <w:spacing w:after="120"/>
        <w:rPr>
          <w:b/>
          <w:sz w:val="20"/>
        </w:rPr>
      </w:pPr>
      <w:r>
        <w:rPr>
          <w:b/>
          <w:sz w:val="20"/>
        </w:rPr>
        <w:t xml:space="preserve">Nota metodologica </w:t>
      </w:r>
    </w:p>
    <w:p w:rsidR="002400F9" w:rsidRDefault="002400F9" w:rsidP="00802BD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D469D">
        <w:rPr>
          <w:rFonts w:ascii="Arial" w:hAnsi="Arial" w:cs="Arial"/>
          <w:color w:val="auto"/>
          <w:sz w:val="20"/>
          <w:szCs w:val="20"/>
        </w:rPr>
        <w:t>I dati su incidenti stradali</w:t>
      </w:r>
      <w:r>
        <w:rPr>
          <w:rFonts w:ascii="Arial" w:hAnsi="Arial" w:cs="Arial"/>
          <w:color w:val="auto"/>
          <w:sz w:val="20"/>
          <w:szCs w:val="20"/>
        </w:rPr>
        <w:t xml:space="preserve"> con lesioni a persone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, morti e feriti, </w:t>
      </w:r>
      <w:r w:rsidR="00BF7F84">
        <w:rPr>
          <w:rFonts w:ascii="Arial" w:hAnsi="Arial" w:cs="Arial"/>
          <w:color w:val="auto"/>
          <w:sz w:val="20"/>
          <w:szCs w:val="20"/>
        </w:rPr>
        <w:t>riferiti al</w:t>
      </w:r>
      <w:r w:rsidR="00A4583F">
        <w:rPr>
          <w:rFonts w:ascii="Arial" w:hAnsi="Arial" w:cs="Arial"/>
          <w:color w:val="auto"/>
          <w:sz w:val="20"/>
          <w:szCs w:val="20"/>
        </w:rPr>
        <w:t xml:space="preserve"> </w:t>
      </w:r>
      <w:r w:rsidR="00A64230">
        <w:rPr>
          <w:rFonts w:ascii="Arial" w:hAnsi="Arial" w:cs="Arial"/>
          <w:color w:val="auto"/>
          <w:sz w:val="20"/>
          <w:szCs w:val="20"/>
        </w:rPr>
        <w:t>primo semestre del</w:t>
      </w:r>
      <w:r w:rsidRPr="003D469D">
        <w:rPr>
          <w:rFonts w:ascii="Arial" w:hAnsi="Arial" w:cs="Arial"/>
          <w:color w:val="auto"/>
          <w:sz w:val="20"/>
          <w:szCs w:val="20"/>
        </w:rPr>
        <w:t>l’anno 201</w:t>
      </w:r>
      <w:r w:rsidR="00F64919">
        <w:rPr>
          <w:rFonts w:ascii="Arial" w:hAnsi="Arial" w:cs="Arial"/>
          <w:color w:val="auto"/>
          <w:sz w:val="20"/>
          <w:szCs w:val="20"/>
        </w:rPr>
        <w:t>5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, sono basati su una stima </w:t>
      </w:r>
      <w:r w:rsidR="0021333A">
        <w:rPr>
          <w:rFonts w:ascii="Arial" w:hAnsi="Arial" w:cs="Arial"/>
          <w:color w:val="auto"/>
          <w:sz w:val="20"/>
          <w:szCs w:val="20"/>
        </w:rPr>
        <w:t>preliminare</w:t>
      </w:r>
      <w:r w:rsidR="00A4583F">
        <w:rPr>
          <w:rFonts w:ascii="Arial" w:hAnsi="Arial" w:cs="Arial"/>
          <w:color w:val="auto"/>
          <w:sz w:val="20"/>
          <w:szCs w:val="20"/>
        </w:rPr>
        <w:t xml:space="preserve"> </w:t>
      </w:r>
      <w:r w:rsidRPr="003D469D">
        <w:rPr>
          <w:rFonts w:ascii="Arial" w:hAnsi="Arial" w:cs="Arial"/>
          <w:color w:val="auto"/>
          <w:sz w:val="20"/>
          <w:szCs w:val="20"/>
        </w:rPr>
        <w:t>ottenuta</w:t>
      </w:r>
      <w:r>
        <w:rPr>
          <w:rFonts w:ascii="Arial" w:hAnsi="Arial" w:cs="Arial"/>
          <w:color w:val="auto"/>
          <w:sz w:val="20"/>
          <w:szCs w:val="20"/>
        </w:rPr>
        <w:t xml:space="preserve"> considerando:</w:t>
      </w:r>
    </w:p>
    <w:p w:rsidR="002400F9" w:rsidRDefault="008079B1" w:rsidP="00802BD3">
      <w:pPr>
        <w:pStyle w:val="Defaul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dati</w:t>
      </w:r>
      <w:r w:rsidR="00A64230">
        <w:rPr>
          <w:rFonts w:ascii="Arial" w:hAnsi="Arial" w:cs="Arial"/>
          <w:color w:val="auto"/>
          <w:sz w:val="20"/>
          <w:szCs w:val="20"/>
        </w:rPr>
        <w:t xml:space="preserve"> provvisori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A64230">
        <w:rPr>
          <w:rFonts w:ascii="Arial" w:hAnsi="Arial" w:cs="Arial"/>
          <w:color w:val="auto"/>
          <w:sz w:val="20"/>
          <w:szCs w:val="20"/>
        </w:rPr>
        <w:t xml:space="preserve"> </w:t>
      </w:r>
      <w:r w:rsidR="002400F9" w:rsidRPr="003D469D">
        <w:rPr>
          <w:rFonts w:ascii="Arial" w:hAnsi="Arial" w:cs="Arial"/>
          <w:color w:val="auto"/>
          <w:sz w:val="20"/>
          <w:szCs w:val="20"/>
        </w:rPr>
        <w:t>degli incidenti stradali</w:t>
      </w:r>
      <w:r w:rsidR="002400F9">
        <w:rPr>
          <w:rFonts w:ascii="Arial" w:hAnsi="Arial" w:cs="Arial"/>
          <w:color w:val="auto"/>
          <w:sz w:val="20"/>
          <w:szCs w:val="20"/>
        </w:rPr>
        <w:t xml:space="preserve"> con lesioni a persone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2400F9" w:rsidRPr="003D469D">
        <w:rPr>
          <w:rFonts w:ascii="Arial" w:hAnsi="Arial" w:cs="Arial"/>
          <w:color w:val="auto"/>
          <w:sz w:val="20"/>
          <w:szCs w:val="20"/>
        </w:rPr>
        <w:t xml:space="preserve"> rilevati dal Ministero dell’Intern</w:t>
      </w:r>
      <w:r w:rsidR="002400F9">
        <w:rPr>
          <w:rFonts w:ascii="Arial" w:hAnsi="Arial" w:cs="Arial"/>
          <w:color w:val="auto"/>
          <w:sz w:val="20"/>
          <w:szCs w:val="20"/>
        </w:rPr>
        <w:t>o, Servizio di Polizia Stradale;</w:t>
      </w:r>
    </w:p>
    <w:p w:rsidR="002400F9" w:rsidRDefault="002400F9" w:rsidP="00802BD3">
      <w:pPr>
        <w:pStyle w:val="Defaul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469D">
        <w:rPr>
          <w:rFonts w:ascii="Arial" w:hAnsi="Arial" w:cs="Arial"/>
          <w:color w:val="auto"/>
          <w:sz w:val="20"/>
          <w:szCs w:val="20"/>
        </w:rPr>
        <w:t xml:space="preserve">dai dati </w:t>
      </w:r>
      <w:r>
        <w:rPr>
          <w:rFonts w:ascii="Arial" w:hAnsi="Arial" w:cs="Arial"/>
          <w:color w:val="auto"/>
          <w:sz w:val="20"/>
          <w:szCs w:val="20"/>
        </w:rPr>
        <w:t>provvisori</w:t>
      </w:r>
      <w:r w:rsidR="008079B1">
        <w:rPr>
          <w:rFonts w:ascii="Arial" w:hAnsi="Arial" w:cs="Arial"/>
          <w:color w:val="auto"/>
          <w:sz w:val="20"/>
          <w:szCs w:val="20"/>
        </w:rPr>
        <w:t xml:space="preserve">, </w:t>
      </w:r>
      <w:r w:rsidR="008079B1" w:rsidRPr="003D469D">
        <w:rPr>
          <w:rFonts w:ascii="Arial" w:hAnsi="Arial" w:cs="Arial"/>
          <w:color w:val="auto"/>
          <w:sz w:val="20"/>
          <w:szCs w:val="20"/>
        </w:rPr>
        <w:t>degli incidenti stradali</w:t>
      </w:r>
      <w:r w:rsidR="008079B1">
        <w:rPr>
          <w:rFonts w:ascii="Arial" w:hAnsi="Arial" w:cs="Arial"/>
          <w:color w:val="auto"/>
          <w:sz w:val="20"/>
          <w:szCs w:val="20"/>
        </w:rPr>
        <w:t xml:space="preserve"> con lesioni a persone,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079B1">
        <w:rPr>
          <w:rFonts w:ascii="Arial" w:hAnsi="Arial" w:cs="Arial"/>
          <w:color w:val="auto"/>
          <w:sz w:val="20"/>
          <w:szCs w:val="20"/>
        </w:rPr>
        <w:t>rilevati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 dal Ministero della Difesa, Comando Generale dell'Arma dei Carabinieri</w:t>
      </w:r>
      <w:r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E22872" w:rsidRPr="00A4583F" w:rsidRDefault="002400F9" w:rsidP="00802BD3">
      <w:pPr>
        <w:pStyle w:val="Defaul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583F">
        <w:rPr>
          <w:sz w:val="20"/>
        </w:rPr>
        <w:t xml:space="preserve">dati rilevati dalle Polizie Locali </w:t>
      </w:r>
      <w:r w:rsidR="0021333A" w:rsidRPr="00A4583F">
        <w:rPr>
          <w:sz w:val="20"/>
        </w:rPr>
        <w:t xml:space="preserve">su un campione di </w:t>
      </w:r>
      <w:r w:rsidRPr="00A4583F">
        <w:rPr>
          <w:sz w:val="20"/>
        </w:rPr>
        <w:t xml:space="preserve">172 comuni, </w:t>
      </w:r>
      <w:r w:rsidR="0021333A" w:rsidRPr="00A4583F">
        <w:rPr>
          <w:sz w:val="20"/>
        </w:rPr>
        <w:t>nell’ambito della</w:t>
      </w:r>
      <w:r w:rsidRPr="00A4583F">
        <w:rPr>
          <w:sz w:val="20"/>
        </w:rPr>
        <w:t xml:space="preserve"> rilevazione trimestrale riepilogativa su incidenti stradali con lesioni a persone, morti e feriti.</w:t>
      </w:r>
    </w:p>
    <w:p w:rsidR="002400F9" w:rsidRDefault="002400F9" w:rsidP="00802BD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La rilevazione trimestrale riepilogativa </w:t>
      </w:r>
      <w:r w:rsidRPr="003D469D">
        <w:rPr>
          <w:rFonts w:ascii="Arial" w:hAnsi="Arial" w:cs="Arial"/>
          <w:color w:val="auto"/>
          <w:sz w:val="20"/>
          <w:szCs w:val="20"/>
        </w:rPr>
        <w:t>su incidenti stradali</w:t>
      </w:r>
      <w:r>
        <w:rPr>
          <w:rFonts w:ascii="Arial" w:hAnsi="Arial" w:cs="Arial"/>
          <w:color w:val="auto"/>
          <w:sz w:val="20"/>
          <w:szCs w:val="20"/>
        </w:rPr>
        <w:t xml:space="preserve"> con lesioni a persone, morti e feriti</w:t>
      </w:r>
      <w:r w:rsidRPr="003D469D">
        <w:rPr>
          <w:rFonts w:ascii="Arial" w:hAnsi="Arial" w:cs="Arial"/>
          <w:sz w:val="20"/>
          <w:szCs w:val="20"/>
        </w:rPr>
        <w:t xml:space="preserve"> (PSN IST-002197)</w:t>
      </w:r>
      <w:r>
        <w:rPr>
          <w:rFonts w:ascii="Arial" w:hAnsi="Arial" w:cs="Arial"/>
          <w:sz w:val="20"/>
          <w:szCs w:val="20"/>
        </w:rPr>
        <w:t xml:space="preserve">, effettuata </w:t>
      </w:r>
      <w:r>
        <w:rPr>
          <w:rFonts w:ascii="Arial" w:hAnsi="Arial" w:cs="Arial"/>
          <w:color w:val="auto"/>
          <w:sz w:val="20"/>
          <w:szCs w:val="20"/>
        </w:rPr>
        <w:t xml:space="preserve">presso le Polizie Locali e Municipali, viene </w:t>
      </w:r>
      <w:r w:rsidRPr="003D469D">
        <w:rPr>
          <w:rFonts w:ascii="Arial" w:hAnsi="Arial" w:cs="Arial"/>
          <w:color w:val="auto"/>
          <w:sz w:val="20"/>
          <w:szCs w:val="20"/>
        </w:rPr>
        <w:t>condotta dall’Istat con la compartecipazione dell’ACI (Automobile Club d’Italia) e la collaborazione di Regioni e Province aderenti al Protocollo di intesa nazionale o Convenzioni ad hoc finalizzati al decentramento delle attività di raccolta e monitoraggio per la rilevazione de</w:t>
      </w:r>
      <w:r>
        <w:rPr>
          <w:rFonts w:ascii="Arial" w:hAnsi="Arial" w:cs="Arial"/>
          <w:color w:val="auto"/>
          <w:sz w:val="20"/>
          <w:szCs w:val="20"/>
        </w:rPr>
        <w:t>gli incidenti stradali con lesioni a persone.</w:t>
      </w:r>
    </w:p>
    <w:p w:rsidR="002400F9" w:rsidRDefault="002400F9" w:rsidP="00802BD3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Le Regioni, Province autonome e Province </w:t>
      </w:r>
      <w:r w:rsidRPr="003D469D">
        <w:rPr>
          <w:rFonts w:ascii="Arial" w:hAnsi="Arial" w:cs="Arial"/>
          <w:color w:val="auto"/>
          <w:sz w:val="20"/>
          <w:szCs w:val="20"/>
        </w:rPr>
        <w:t>compartecipanti</w:t>
      </w:r>
      <w:r>
        <w:rPr>
          <w:rFonts w:ascii="Arial" w:hAnsi="Arial" w:cs="Arial"/>
          <w:color w:val="auto"/>
          <w:sz w:val="20"/>
          <w:szCs w:val="20"/>
        </w:rPr>
        <w:t xml:space="preserve"> sono: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 Emilia Romagna, Friuli Venezia Giulia, Lombardia, Piemonte, Puglia, Toscana</w:t>
      </w:r>
      <w:r>
        <w:rPr>
          <w:rFonts w:ascii="Arial" w:hAnsi="Arial" w:cs="Arial"/>
          <w:color w:val="auto"/>
          <w:sz w:val="20"/>
          <w:szCs w:val="20"/>
        </w:rPr>
        <w:t>, Veneto, PA di</w:t>
      </w:r>
      <w:r w:rsidR="00F64919">
        <w:rPr>
          <w:rFonts w:ascii="Arial" w:hAnsi="Arial" w:cs="Arial"/>
          <w:color w:val="auto"/>
          <w:sz w:val="20"/>
          <w:szCs w:val="20"/>
        </w:rPr>
        <w:t xml:space="preserve"> </w:t>
      </w:r>
      <w:r w:rsidRPr="003D469D">
        <w:rPr>
          <w:rFonts w:ascii="Arial" w:hAnsi="Arial" w:cs="Arial"/>
          <w:color w:val="auto"/>
          <w:sz w:val="20"/>
          <w:szCs w:val="20"/>
        </w:rPr>
        <w:t>Bolzano</w:t>
      </w:r>
      <w:r>
        <w:rPr>
          <w:rFonts w:ascii="Arial" w:hAnsi="Arial" w:cs="Arial"/>
          <w:color w:val="auto"/>
          <w:sz w:val="20"/>
          <w:szCs w:val="20"/>
        </w:rPr>
        <w:t>-Bozen, PA di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 Trento</w:t>
      </w:r>
      <w:r>
        <w:rPr>
          <w:rFonts w:ascii="Arial" w:hAnsi="Arial" w:cs="Arial"/>
          <w:color w:val="auto"/>
          <w:sz w:val="20"/>
          <w:szCs w:val="20"/>
        </w:rPr>
        <w:t xml:space="preserve"> e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 Crotone. Collaborano</w:t>
      </w:r>
      <w:r>
        <w:rPr>
          <w:rFonts w:ascii="Arial" w:hAnsi="Arial" w:cs="Arial"/>
          <w:color w:val="auto"/>
          <w:sz w:val="20"/>
          <w:szCs w:val="20"/>
        </w:rPr>
        <w:t>, inoltre,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 alla rilevazione corrente e trimestrale </w:t>
      </w:r>
      <w:r>
        <w:rPr>
          <w:rFonts w:ascii="Arial" w:hAnsi="Arial" w:cs="Arial"/>
          <w:color w:val="auto"/>
          <w:sz w:val="20"/>
          <w:szCs w:val="20"/>
        </w:rPr>
        <w:t>riepilogativa</w:t>
      </w:r>
      <w:r w:rsidRPr="003D469D">
        <w:rPr>
          <w:rFonts w:ascii="Arial" w:hAnsi="Arial" w:cs="Arial"/>
          <w:color w:val="auto"/>
          <w:sz w:val="20"/>
          <w:szCs w:val="20"/>
        </w:rPr>
        <w:t>, attuando un decentramento delle fasi di raccolta e controllo della copertura sul territorio, le Sedi territoriali Istat per le Marche, per l’Umbria, per la Campania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 per la Basilicata</w:t>
      </w:r>
      <w:r>
        <w:rPr>
          <w:rFonts w:ascii="Arial" w:hAnsi="Arial" w:cs="Arial"/>
          <w:color w:val="auto"/>
          <w:sz w:val="20"/>
          <w:szCs w:val="20"/>
        </w:rPr>
        <w:t xml:space="preserve"> e per il Molise</w:t>
      </w:r>
      <w:r w:rsidRPr="003D469D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400F9" w:rsidRDefault="002400F9" w:rsidP="00802B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3D469D">
        <w:rPr>
          <w:rFonts w:ascii="Arial" w:hAnsi="Arial" w:cs="Arial"/>
          <w:sz w:val="20"/>
          <w:szCs w:val="20"/>
        </w:rPr>
        <w:t>La rilevazione</w:t>
      </w:r>
      <w:r w:rsidR="00F649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trimestrale </w:t>
      </w:r>
      <w:r w:rsidRPr="003D469D">
        <w:rPr>
          <w:rFonts w:ascii="Arial" w:hAnsi="Arial" w:cs="Arial"/>
          <w:color w:val="auto"/>
          <w:sz w:val="20"/>
          <w:szCs w:val="20"/>
        </w:rPr>
        <w:t>su incidenti stradali</w:t>
      </w:r>
      <w:r>
        <w:rPr>
          <w:rFonts w:ascii="Arial" w:hAnsi="Arial" w:cs="Arial"/>
          <w:color w:val="auto"/>
          <w:sz w:val="20"/>
          <w:szCs w:val="20"/>
        </w:rPr>
        <w:t xml:space="preserve"> con lesioni a persone</w:t>
      </w:r>
      <w:r w:rsidRPr="003D469D">
        <w:rPr>
          <w:rFonts w:ascii="Arial" w:hAnsi="Arial" w:cs="Arial"/>
          <w:sz w:val="20"/>
          <w:szCs w:val="20"/>
        </w:rPr>
        <w:t xml:space="preserve"> è finalizzata alla raccolta di dati riepilogativi sull'incidentalità stradale urbana per fornire al Paese un ritorno di informazione più tempestivo rispetto alla tradizionale tempistica della rilevazione. </w:t>
      </w:r>
    </w:p>
    <w:p w:rsidR="002400F9" w:rsidRDefault="002400F9" w:rsidP="00802B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3D469D">
        <w:rPr>
          <w:rFonts w:ascii="Arial" w:hAnsi="Arial" w:cs="Arial"/>
          <w:sz w:val="20"/>
          <w:szCs w:val="20"/>
        </w:rPr>
        <w:t>Le informaz</w:t>
      </w:r>
      <w:r>
        <w:rPr>
          <w:rFonts w:ascii="Arial" w:hAnsi="Arial" w:cs="Arial"/>
          <w:sz w:val="20"/>
          <w:szCs w:val="20"/>
        </w:rPr>
        <w:t>ioni vengono raccolte presso 172</w:t>
      </w:r>
      <w:r w:rsidRPr="003D469D">
        <w:rPr>
          <w:rFonts w:ascii="Arial" w:hAnsi="Arial" w:cs="Arial"/>
          <w:sz w:val="20"/>
          <w:szCs w:val="20"/>
        </w:rPr>
        <w:t xml:space="preserve"> Comuni; in particolare, sono </w:t>
      </w:r>
      <w:r>
        <w:rPr>
          <w:rFonts w:ascii="Arial" w:hAnsi="Arial" w:cs="Arial"/>
          <w:sz w:val="20"/>
          <w:szCs w:val="20"/>
        </w:rPr>
        <w:t xml:space="preserve">stati </w:t>
      </w:r>
      <w:r w:rsidRPr="003D469D">
        <w:rPr>
          <w:rFonts w:ascii="Arial" w:hAnsi="Arial" w:cs="Arial"/>
          <w:sz w:val="20"/>
          <w:szCs w:val="20"/>
        </w:rPr>
        <w:t xml:space="preserve">inclusi </w:t>
      </w:r>
      <w:r>
        <w:rPr>
          <w:rFonts w:ascii="Arial" w:hAnsi="Arial" w:cs="Arial"/>
          <w:sz w:val="20"/>
          <w:szCs w:val="20"/>
        </w:rPr>
        <w:t xml:space="preserve">nel </w:t>
      </w:r>
      <w:r w:rsidR="00777DD5">
        <w:rPr>
          <w:rFonts w:ascii="Arial" w:hAnsi="Arial" w:cs="Arial"/>
          <w:sz w:val="20"/>
          <w:szCs w:val="20"/>
        </w:rPr>
        <w:t>campione</w:t>
      </w:r>
      <w:r>
        <w:rPr>
          <w:rFonts w:ascii="Arial" w:hAnsi="Arial" w:cs="Arial"/>
          <w:sz w:val="20"/>
          <w:szCs w:val="20"/>
        </w:rPr>
        <w:t xml:space="preserve">, mediante la tecnica del </w:t>
      </w:r>
      <w:r w:rsidRPr="003D4033">
        <w:rPr>
          <w:rFonts w:ascii="Arial" w:hAnsi="Arial" w:cs="Arial"/>
          <w:i/>
          <w:sz w:val="20"/>
          <w:szCs w:val="20"/>
        </w:rPr>
        <w:t>Cut</w:t>
      </w:r>
      <w:r w:rsidR="00F6491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</w:t>
      </w:r>
      <w:r w:rsidRPr="003D4033">
        <w:rPr>
          <w:rFonts w:ascii="Arial" w:hAnsi="Arial" w:cs="Arial"/>
          <w:i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 xml:space="preserve"> (con soglia al 50%), tutti i Comuni capoluogo e</w:t>
      </w:r>
      <w:r w:rsidR="00F649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alcuni Comuni</w:t>
      </w:r>
      <w:r w:rsidRPr="003D469D">
        <w:rPr>
          <w:rFonts w:ascii="Arial" w:hAnsi="Arial" w:cs="Arial"/>
          <w:sz w:val="20"/>
          <w:szCs w:val="20"/>
        </w:rPr>
        <w:t xml:space="preserve"> per i quali si registrano quote rilevanti di incidenti rispetto al totale della Provincia di appartenenza</w:t>
      </w:r>
      <w:r>
        <w:rPr>
          <w:rFonts w:ascii="Arial" w:hAnsi="Arial" w:cs="Arial"/>
          <w:sz w:val="20"/>
          <w:szCs w:val="20"/>
        </w:rPr>
        <w:t>, solo nel caso in cui per il comune capoluogo si registri una quota di incidentalità inferiore al 50% rispetto a quella della provincia</w:t>
      </w:r>
      <w:r w:rsidRPr="003D469D">
        <w:rPr>
          <w:rFonts w:ascii="Arial" w:hAnsi="Arial" w:cs="Arial"/>
          <w:sz w:val="20"/>
          <w:szCs w:val="20"/>
        </w:rPr>
        <w:t xml:space="preserve">. Per tale finalità è stata richiesta la collaborazione dei Comandi di Polizia Locale. </w:t>
      </w:r>
    </w:p>
    <w:p w:rsidR="00C46AFB" w:rsidRDefault="002400F9" w:rsidP="00802B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3D469D">
        <w:rPr>
          <w:rFonts w:ascii="Arial" w:hAnsi="Arial" w:cs="Arial"/>
          <w:sz w:val="20"/>
          <w:szCs w:val="20"/>
        </w:rPr>
        <w:t xml:space="preserve">La quota di incidentalità </w:t>
      </w:r>
      <w:r>
        <w:rPr>
          <w:rFonts w:ascii="Arial" w:hAnsi="Arial" w:cs="Arial"/>
          <w:sz w:val="20"/>
          <w:szCs w:val="20"/>
        </w:rPr>
        <w:t xml:space="preserve">nei Comuni </w:t>
      </w:r>
      <w:r w:rsidRPr="003D469D">
        <w:rPr>
          <w:rFonts w:ascii="Arial" w:hAnsi="Arial" w:cs="Arial"/>
          <w:sz w:val="20"/>
          <w:szCs w:val="20"/>
        </w:rPr>
        <w:t>raccolta attraverso la rilevazione trimestrale rappresenta oltre il 65% degli incidenti</w:t>
      </w:r>
      <w:r>
        <w:rPr>
          <w:rFonts w:ascii="Arial" w:hAnsi="Arial" w:cs="Arial"/>
          <w:sz w:val="20"/>
          <w:szCs w:val="20"/>
        </w:rPr>
        <w:t xml:space="preserve"> con lesioni rilevati dalle Polizie Locali in Italia</w:t>
      </w:r>
      <w:r w:rsidRPr="003D469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La rilevazione trimestrale riepilogativa, </w:t>
      </w:r>
      <w:r w:rsidR="0021333A">
        <w:rPr>
          <w:rFonts w:ascii="Arial" w:hAnsi="Arial" w:cs="Arial"/>
          <w:sz w:val="20"/>
          <w:szCs w:val="20"/>
        </w:rPr>
        <w:t xml:space="preserve">è stata </w:t>
      </w:r>
      <w:r w:rsidR="00107BEC">
        <w:rPr>
          <w:rFonts w:ascii="Arial" w:hAnsi="Arial" w:cs="Arial"/>
          <w:sz w:val="20"/>
          <w:szCs w:val="20"/>
        </w:rPr>
        <w:t>avviata</w:t>
      </w:r>
      <w:r w:rsidR="0021333A">
        <w:rPr>
          <w:rFonts w:ascii="Arial" w:hAnsi="Arial" w:cs="Arial"/>
          <w:sz w:val="20"/>
          <w:szCs w:val="20"/>
        </w:rPr>
        <w:t xml:space="preserve"> nel</w:t>
      </w:r>
      <w:r w:rsidR="00A458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2010 </w:t>
      </w:r>
      <w:r w:rsidR="00777DD5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è</w:t>
      </w:r>
      <w:r w:rsidR="00A64230">
        <w:rPr>
          <w:rFonts w:ascii="Arial" w:hAnsi="Arial" w:cs="Arial"/>
          <w:sz w:val="20"/>
          <w:szCs w:val="20"/>
        </w:rPr>
        <w:t xml:space="preserve"> entrata a regime </w:t>
      </w:r>
      <w:r w:rsidR="00777DD5">
        <w:rPr>
          <w:rFonts w:ascii="Arial" w:hAnsi="Arial" w:cs="Arial"/>
          <w:sz w:val="20"/>
          <w:szCs w:val="20"/>
        </w:rPr>
        <w:t>nel</w:t>
      </w:r>
      <w:r w:rsidR="00A64230">
        <w:rPr>
          <w:rFonts w:ascii="Arial" w:hAnsi="Arial" w:cs="Arial"/>
          <w:sz w:val="20"/>
          <w:szCs w:val="20"/>
        </w:rPr>
        <w:t xml:space="preserve"> quinquennio </w:t>
      </w:r>
      <w:r>
        <w:rPr>
          <w:rFonts w:ascii="Arial" w:hAnsi="Arial" w:cs="Arial"/>
          <w:sz w:val="20"/>
          <w:szCs w:val="20"/>
        </w:rPr>
        <w:t>2011-201</w:t>
      </w:r>
      <w:r w:rsidR="00A6423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consentendo di</w:t>
      </w:r>
      <w:r w:rsidR="00777DD5">
        <w:rPr>
          <w:rFonts w:ascii="Arial" w:hAnsi="Arial" w:cs="Arial"/>
          <w:sz w:val="20"/>
          <w:szCs w:val="20"/>
        </w:rPr>
        <w:t xml:space="preserve"> disporre dei dati i</w:t>
      </w:r>
      <w:r>
        <w:rPr>
          <w:rFonts w:ascii="Arial" w:hAnsi="Arial" w:cs="Arial"/>
          <w:sz w:val="20"/>
          <w:szCs w:val="20"/>
        </w:rPr>
        <w:t>, per l’elaborazione delle stime preliminari</w:t>
      </w:r>
      <w:r w:rsidR="00A64230">
        <w:rPr>
          <w:rFonts w:ascii="Arial" w:hAnsi="Arial" w:cs="Arial"/>
          <w:sz w:val="20"/>
          <w:szCs w:val="20"/>
        </w:rPr>
        <w:t xml:space="preserve"> per il primo semestre </w:t>
      </w:r>
      <w:r>
        <w:rPr>
          <w:rFonts w:ascii="Arial" w:hAnsi="Arial" w:cs="Arial"/>
          <w:sz w:val="20"/>
          <w:szCs w:val="20"/>
        </w:rPr>
        <w:t>201</w:t>
      </w:r>
      <w:r w:rsidR="00A6423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di dati sempre più completi e tempestivi. </w:t>
      </w:r>
    </w:p>
    <w:p w:rsidR="002400F9" w:rsidRDefault="002400F9" w:rsidP="00802B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3D469D">
        <w:rPr>
          <w:rFonts w:ascii="Arial" w:hAnsi="Arial" w:cs="Arial"/>
          <w:sz w:val="20"/>
          <w:szCs w:val="20"/>
        </w:rPr>
        <w:lastRenderedPageBreak/>
        <w:t xml:space="preserve">Per il calcolo della stima </w:t>
      </w:r>
      <w:r>
        <w:rPr>
          <w:rFonts w:ascii="Arial" w:hAnsi="Arial" w:cs="Arial"/>
          <w:sz w:val="20"/>
          <w:szCs w:val="20"/>
        </w:rPr>
        <w:t xml:space="preserve">preliminare </w:t>
      </w:r>
      <w:r w:rsidRPr="003D469D">
        <w:rPr>
          <w:rFonts w:ascii="Arial" w:hAnsi="Arial" w:cs="Arial"/>
          <w:sz w:val="20"/>
          <w:szCs w:val="20"/>
        </w:rPr>
        <w:t>di incidenti</w:t>
      </w:r>
      <w:r>
        <w:rPr>
          <w:rFonts w:ascii="Arial" w:hAnsi="Arial" w:cs="Arial"/>
          <w:sz w:val="20"/>
          <w:szCs w:val="20"/>
        </w:rPr>
        <w:t xml:space="preserve"> con lesioni a persone</w:t>
      </w:r>
      <w:r w:rsidRPr="003D469D">
        <w:rPr>
          <w:rFonts w:ascii="Arial" w:hAnsi="Arial" w:cs="Arial"/>
          <w:sz w:val="20"/>
          <w:szCs w:val="20"/>
        </w:rPr>
        <w:t xml:space="preserve">, morti e feriti nelle aree urbane è stato effettuato un </w:t>
      </w:r>
      <w:r w:rsidRPr="00906BFF">
        <w:rPr>
          <w:rFonts w:ascii="Arial" w:hAnsi="Arial" w:cs="Arial"/>
          <w:i/>
          <w:sz w:val="20"/>
          <w:szCs w:val="20"/>
        </w:rPr>
        <w:t>riproporzionamento</w:t>
      </w:r>
      <w:r w:rsidRPr="003D469D">
        <w:rPr>
          <w:rFonts w:ascii="Arial" w:hAnsi="Arial" w:cs="Arial"/>
          <w:sz w:val="20"/>
          <w:szCs w:val="20"/>
        </w:rPr>
        <w:t xml:space="preserve">, a livello nazionale, a partire dal trend definito dall’indagine </w:t>
      </w:r>
      <w:r>
        <w:rPr>
          <w:rFonts w:ascii="Arial" w:hAnsi="Arial" w:cs="Arial"/>
          <w:sz w:val="20"/>
          <w:szCs w:val="20"/>
        </w:rPr>
        <w:t>trimestrale</w:t>
      </w:r>
      <w:r w:rsidR="00A64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2014</w:t>
      </w:r>
      <w:r w:rsidR="00F64919">
        <w:rPr>
          <w:rFonts w:ascii="Arial" w:hAnsi="Arial" w:cs="Arial"/>
          <w:sz w:val="20"/>
          <w:szCs w:val="20"/>
        </w:rPr>
        <w:t xml:space="preserve"> (primo semestre)</w:t>
      </w:r>
      <w:r w:rsidR="00E228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dai dati consolidati per l’anno 201</w:t>
      </w:r>
      <w:r w:rsidR="00A64230">
        <w:rPr>
          <w:rFonts w:ascii="Arial" w:hAnsi="Arial" w:cs="Arial"/>
          <w:sz w:val="20"/>
          <w:szCs w:val="20"/>
        </w:rPr>
        <w:t>4</w:t>
      </w:r>
      <w:r w:rsidRPr="003D469D">
        <w:rPr>
          <w:rFonts w:ascii="Arial" w:hAnsi="Arial" w:cs="Arial"/>
          <w:sz w:val="20"/>
          <w:szCs w:val="20"/>
        </w:rPr>
        <w:t xml:space="preserve"> nello stesso insieme di Comuni</w:t>
      </w:r>
      <w:r w:rsidR="00E22872">
        <w:rPr>
          <w:rFonts w:ascii="Arial" w:hAnsi="Arial" w:cs="Arial"/>
          <w:sz w:val="20"/>
          <w:szCs w:val="20"/>
        </w:rPr>
        <w:t>, stratificati per ripartizioni geografiche</w:t>
      </w:r>
      <w:r w:rsidRPr="003D469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Benché il sottoinsieme di unità considerato per il calcolo della stima puntuale di incidenti, morti e feriti rilevati dalle Polizie Locali dei Comuni, non sia un campione probabilistico, è stato verificato, da un’analisi dei dati riferiti a</w:t>
      </w:r>
      <w:r w:rsidR="00F64919">
        <w:rPr>
          <w:rFonts w:ascii="Arial" w:hAnsi="Arial" w:cs="Arial"/>
          <w:sz w:val="20"/>
          <w:szCs w:val="20"/>
        </w:rPr>
        <w:t>gli anni precedenti</w:t>
      </w:r>
      <w:r>
        <w:rPr>
          <w:rFonts w:ascii="Arial" w:hAnsi="Arial" w:cs="Arial"/>
          <w:sz w:val="20"/>
          <w:szCs w:val="20"/>
        </w:rPr>
        <w:t xml:space="preserve"> che la distribuzione delle principali variabili di interesse per la rilevazione, nel gruppo di unità considerate, ricalca la corrispondente distribuzione nella popolazione ed è quindi assimilabile ad un campione rappresentativo della popolazione di riferimento. Alla luce di questa considerazione, per fornire una “forchetta” di valori all’interno dei quali </w:t>
      </w:r>
      <w:r w:rsidR="00F64919">
        <w:rPr>
          <w:rFonts w:ascii="Arial" w:hAnsi="Arial" w:cs="Arial"/>
          <w:sz w:val="20"/>
          <w:szCs w:val="20"/>
        </w:rPr>
        <w:t>sia</w:t>
      </w:r>
      <w:r>
        <w:rPr>
          <w:rFonts w:ascii="Arial" w:hAnsi="Arial" w:cs="Arial"/>
          <w:sz w:val="20"/>
          <w:szCs w:val="20"/>
        </w:rPr>
        <w:t xml:space="preserve"> prevista la variazione delle numerosità stimate di incidenti stradali con lesioni a persone, morti e feriti, sono stati calcolati intervalli di confidenza</w:t>
      </w:r>
      <w:r w:rsidR="00F64919">
        <w:rPr>
          <w:rFonts w:ascii="Arial" w:hAnsi="Arial" w:cs="Arial"/>
          <w:sz w:val="20"/>
          <w:szCs w:val="20"/>
        </w:rPr>
        <w:t xml:space="preserve"> (IC al 95%)</w:t>
      </w:r>
      <w:r>
        <w:rPr>
          <w:rFonts w:ascii="Arial" w:hAnsi="Arial" w:cs="Arial"/>
          <w:sz w:val="20"/>
          <w:szCs w:val="20"/>
        </w:rPr>
        <w:t>.</w:t>
      </w:r>
    </w:p>
    <w:p w:rsidR="002400F9" w:rsidRPr="004262C1" w:rsidRDefault="002400F9" w:rsidP="00802B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le particolari caratteristiche dell’insieme dei dati considerati, è stato scelto di utilizzare</w:t>
      </w:r>
      <w:r w:rsidR="00F64919">
        <w:rPr>
          <w:rFonts w:ascii="Arial" w:hAnsi="Arial" w:cs="Arial"/>
          <w:sz w:val="20"/>
          <w:szCs w:val="20"/>
        </w:rPr>
        <w:t xml:space="preserve"> </w:t>
      </w:r>
      <w:r w:rsidRPr="004262C1">
        <w:rPr>
          <w:rFonts w:ascii="Arial" w:hAnsi="Arial" w:cs="Arial"/>
          <w:sz w:val="20"/>
          <w:szCs w:val="20"/>
        </w:rPr>
        <w:t xml:space="preserve">il metodo del </w:t>
      </w:r>
      <w:r w:rsidRPr="00662B2D">
        <w:rPr>
          <w:rFonts w:ascii="Arial" w:hAnsi="Arial" w:cs="Arial"/>
          <w:i/>
          <w:sz w:val="20"/>
          <w:szCs w:val="20"/>
        </w:rPr>
        <w:t>Bootstrap</w:t>
      </w:r>
      <w:r w:rsidR="00F64919">
        <w:rPr>
          <w:rFonts w:ascii="Arial" w:hAnsi="Arial" w:cs="Arial"/>
          <w:i/>
          <w:sz w:val="20"/>
          <w:szCs w:val="20"/>
        </w:rPr>
        <w:t xml:space="preserve"> </w:t>
      </w:r>
      <w:r w:rsidRPr="005163D9">
        <w:rPr>
          <w:rFonts w:ascii="Arial" w:hAnsi="Arial" w:cs="Arial"/>
          <w:sz w:val="20"/>
          <w:szCs w:val="20"/>
        </w:rPr>
        <w:t xml:space="preserve">per derivare stime affidabili su </w:t>
      </w:r>
      <w:r w:rsidR="00E00BE4">
        <w:rPr>
          <w:rFonts w:ascii="Arial" w:hAnsi="Arial" w:cs="Arial"/>
          <w:sz w:val="20"/>
          <w:szCs w:val="20"/>
        </w:rPr>
        <w:t>deviazioni</w:t>
      </w:r>
      <w:r w:rsidRPr="005163D9">
        <w:rPr>
          <w:rFonts w:ascii="Arial" w:hAnsi="Arial" w:cs="Arial"/>
          <w:sz w:val="20"/>
          <w:szCs w:val="20"/>
        </w:rPr>
        <w:t xml:space="preserve"> standard</w:t>
      </w:r>
      <w:r w:rsidR="00F64919">
        <w:rPr>
          <w:rFonts w:ascii="Arial" w:hAnsi="Arial" w:cs="Arial"/>
          <w:sz w:val="20"/>
          <w:szCs w:val="20"/>
        </w:rPr>
        <w:t xml:space="preserve"> </w:t>
      </w:r>
      <w:r w:rsidRPr="005163D9">
        <w:rPr>
          <w:rFonts w:ascii="Arial" w:hAnsi="Arial" w:cs="Arial"/>
          <w:sz w:val="20"/>
          <w:szCs w:val="20"/>
        </w:rPr>
        <w:t>e intervalli di confidenza</w:t>
      </w:r>
      <w:r w:rsidRPr="004262C1">
        <w:rPr>
          <w:rFonts w:ascii="Arial" w:hAnsi="Arial" w:cs="Arial"/>
          <w:sz w:val="20"/>
          <w:szCs w:val="20"/>
        </w:rPr>
        <w:t xml:space="preserve"> dei parametri.</w:t>
      </w:r>
    </w:p>
    <w:p w:rsidR="002400F9" w:rsidRDefault="002400F9" w:rsidP="00802BD3">
      <w:pPr>
        <w:autoSpaceDE w:val="0"/>
        <w:autoSpaceDN w:val="0"/>
        <w:adjustRightInd w:val="0"/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>L’</w:t>
      </w:r>
      <w:r w:rsidRPr="004262C1">
        <w:rPr>
          <w:color w:val="000000"/>
          <w:sz w:val="20"/>
        </w:rPr>
        <w:t xml:space="preserve">uso di tecniche di </w:t>
      </w:r>
      <w:r w:rsidRPr="004262C1">
        <w:rPr>
          <w:i/>
          <w:color w:val="000000"/>
          <w:sz w:val="20"/>
        </w:rPr>
        <w:t>ricampionamento</w:t>
      </w:r>
      <w:r w:rsidRPr="004262C1">
        <w:rPr>
          <w:color w:val="000000"/>
          <w:sz w:val="20"/>
        </w:rPr>
        <w:t xml:space="preserve"> di tipo </w:t>
      </w:r>
      <w:r>
        <w:rPr>
          <w:i/>
          <w:color w:val="000000"/>
          <w:sz w:val="20"/>
        </w:rPr>
        <w:t>B</w:t>
      </w:r>
      <w:r w:rsidRPr="004262C1">
        <w:rPr>
          <w:i/>
          <w:color w:val="000000"/>
          <w:sz w:val="20"/>
        </w:rPr>
        <w:t>ootstrap</w:t>
      </w:r>
      <w:r>
        <w:rPr>
          <w:rStyle w:val="Rimandonotaapidipagina"/>
          <w:i/>
          <w:color w:val="000000"/>
          <w:sz w:val="20"/>
        </w:rPr>
        <w:footnoteReference w:id="4"/>
      </w:r>
      <w:r w:rsidR="00F64919">
        <w:rPr>
          <w:i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consente di costruire </w:t>
      </w:r>
      <w:r w:rsidRPr="004262C1">
        <w:rPr>
          <w:color w:val="000000"/>
          <w:sz w:val="20"/>
        </w:rPr>
        <w:t xml:space="preserve">intervalli </w:t>
      </w:r>
      <w:r>
        <w:rPr>
          <w:color w:val="000000"/>
          <w:sz w:val="20"/>
        </w:rPr>
        <w:t xml:space="preserve">di confidenza statisticamente </w:t>
      </w:r>
      <w:r w:rsidRPr="004262C1">
        <w:rPr>
          <w:color w:val="000000"/>
          <w:sz w:val="20"/>
        </w:rPr>
        <w:t>accurati</w:t>
      </w:r>
      <w:r>
        <w:rPr>
          <w:color w:val="000000"/>
          <w:sz w:val="20"/>
        </w:rPr>
        <w:t>, con proprietà ottimali di efficienza,</w:t>
      </w:r>
      <w:r w:rsidR="00F6491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senza la necessità di formulare l’assunzione di nor</w:t>
      </w:r>
      <w:r w:rsidRPr="004262C1">
        <w:rPr>
          <w:color w:val="000000"/>
          <w:sz w:val="20"/>
        </w:rPr>
        <w:t>malità distributiva,</w:t>
      </w:r>
      <w:r>
        <w:rPr>
          <w:color w:val="000000"/>
          <w:sz w:val="20"/>
        </w:rPr>
        <w:t xml:space="preserve"> ipotesi base per il calcolo di intervalli di confi</w:t>
      </w:r>
      <w:r w:rsidRPr="004262C1">
        <w:rPr>
          <w:color w:val="000000"/>
          <w:sz w:val="20"/>
        </w:rPr>
        <w:t xml:space="preserve">denza </w:t>
      </w:r>
      <w:r>
        <w:rPr>
          <w:color w:val="000000"/>
          <w:sz w:val="20"/>
        </w:rPr>
        <w:t xml:space="preserve">con metodi </w:t>
      </w:r>
      <w:r w:rsidRPr="004262C1">
        <w:rPr>
          <w:color w:val="000000"/>
          <w:sz w:val="20"/>
        </w:rPr>
        <w:t>tradizionali.</w:t>
      </w:r>
    </w:p>
    <w:p w:rsidR="002400F9" w:rsidRDefault="002400F9" w:rsidP="00802BD3">
      <w:pPr>
        <w:autoSpaceDE w:val="0"/>
        <w:autoSpaceDN w:val="0"/>
        <w:adjustRightInd w:val="0"/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In particolare la stima intervallare è stata effettuata utilizzando la variante denominata </w:t>
      </w:r>
      <w:r w:rsidRPr="00426C38">
        <w:rPr>
          <w:i/>
          <w:color w:val="000000"/>
          <w:sz w:val="20"/>
        </w:rPr>
        <w:t>Bootstrap-t</w:t>
      </w:r>
      <w:r>
        <w:rPr>
          <w:color w:val="000000"/>
          <w:sz w:val="20"/>
        </w:rPr>
        <w:t xml:space="preserve"> sulla base della selezione di </w:t>
      </w:r>
      <w:r w:rsidRPr="00003479">
        <w:rPr>
          <w:color w:val="000000"/>
          <w:sz w:val="20"/>
        </w:rPr>
        <w:t>10</w:t>
      </w:r>
      <w:r>
        <w:rPr>
          <w:color w:val="000000"/>
          <w:sz w:val="20"/>
        </w:rPr>
        <w:t>0</w:t>
      </w:r>
      <w:r w:rsidRPr="00003479">
        <w:rPr>
          <w:color w:val="000000"/>
          <w:sz w:val="20"/>
        </w:rPr>
        <w:t xml:space="preserve"> campioni casuali semplici </w:t>
      </w:r>
      <w:r>
        <w:rPr>
          <w:color w:val="000000"/>
          <w:sz w:val="20"/>
        </w:rPr>
        <w:t xml:space="preserve">di primo livello e 100 campioni estratti per ciascuno dei 100 precedenti per il secondo livello ( </w:t>
      </w:r>
      <w:r w:rsidRPr="0003018A">
        <w:rPr>
          <w:color w:val="000000"/>
          <w:sz w:val="20"/>
        </w:rPr>
        <w:t xml:space="preserve">oltre </w:t>
      </w:r>
      <w:r>
        <w:rPr>
          <w:color w:val="000000"/>
          <w:sz w:val="20"/>
        </w:rPr>
        <w:t>10.000 in totale). I campioni, ognuno</w:t>
      </w:r>
      <w:r w:rsidRPr="00003479">
        <w:rPr>
          <w:color w:val="000000"/>
          <w:sz w:val="20"/>
        </w:rPr>
        <w:t xml:space="preserve"> con numero</w:t>
      </w:r>
      <w:r>
        <w:rPr>
          <w:color w:val="000000"/>
          <w:sz w:val="20"/>
        </w:rPr>
        <w:t xml:space="preserve">sità pari a 172 unità, dimensione analoga all’insieme di riferimento, sono stati scelti </w:t>
      </w:r>
      <w:r w:rsidRPr="00003479">
        <w:rPr>
          <w:color w:val="000000"/>
          <w:sz w:val="20"/>
        </w:rPr>
        <w:t xml:space="preserve">con </w:t>
      </w:r>
      <w:r w:rsidRPr="00003479">
        <w:rPr>
          <w:i/>
          <w:color w:val="000000"/>
          <w:sz w:val="20"/>
        </w:rPr>
        <w:t>reimmissione</w:t>
      </w:r>
      <w:r w:rsidRPr="00003479">
        <w:rPr>
          <w:color w:val="000000"/>
          <w:sz w:val="20"/>
        </w:rPr>
        <w:t xml:space="preserve"> delle unità da selezionare, </w:t>
      </w:r>
      <w:r>
        <w:rPr>
          <w:color w:val="000000"/>
          <w:sz w:val="20"/>
        </w:rPr>
        <w:t>prevedendo, però, la selezione di alcune unità “autorappresentative” incluse in tutti i campioni</w:t>
      </w:r>
      <w:r w:rsidR="00A4583F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di primo livello. </w:t>
      </w:r>
      <w:r w:rsidRPr="00FF3FA7">
        <w:rPr>
          <w:color w:val="000000"/>
          <w:sz w:val="20"/>
        </w:rPr>
        <w:t>Lo strato autorappresentativo</w:t>
      </w:r>
      <w:r>
        <w:rPr>
          <w:color w:val="000000"/>
          <w:sz w:val="20"/>
        </w:rPr>
        <w:t xml:space="preserve"> nei campioni è costituito da 1</w:t>
      </w:r>
      <w:r w:rsidR="00FA68E6">
        <w:rPr>
          <w:color w:val="000000"/>
          <w:sz w:val="20"/>
        </w:rPr>
        <w:t>0</w:t>
      </w:r>
      <w:r>
        <w:rPr>
          <w:color w:val="000000"/>
          <w:sz w:val="20"/>
        </w:rPr>
        <w:t xml:space="preserve"> Comuni</w:t>
      </w:r>
      <w:r>
        <w:rPr>
          <w:rStyle w:val="Rimandonotaapidipagina"/>
          <w:color w:val="000000"/>
          <w:sz w:val="20"/>
        </w:rPr>
        <w:footnoteReference w:id="5"/>
      </w:r>
      <w:r>
        <w:rPr>
          <w:color w:val="000000"/>
          <w:sz w:val="20"/>
        </w:rPr>
        <w:t xml:space="preserve"> per i quali risultava molto consistente il numero di morti rilevati</w:t>
      </w:r>
      <w:r w:rsidR="00A12352">
        <w:rPr>
          <w:color w:val="000000"/>
          <w:sz w:val="20"/>
        </w:rPr>
        <w:t xml:space="preserve"> (maggiore di 8 unità)</w:t>
      </w:r>
      <w:r>
        <w:rPr>
          <w:color w:val="000000"/>
          <w:sz w:val="20"/>
        </w:rPr>
        <w:t xml:space="preserve"> e </w:t>
      </w:r>
      <w:r w:rsidR="00A12352">
        <w:rPr>
          <w:color w:val="000000"/>
          <w:sz w:val="20"/>
        </w:rPr>
        <w:t xml:space="preserve">di </w:t>
      </w:r>
      <w:r>
        <w:rPr>
          <w:color w:val="000000"/>
          <w:sz w:val="20"/>
        </w:rPr>
        <w:t xml:space="preserve">incidenti (il numero degli incidenti stradali rilevati nelle unità autorappresentative rappresenta, nel complesso, </w:t>
      </w:r>
      <w:r w:rsidR="00A12352">
        <w:rPr>
          <w:color w:val="000000"/>
          <w:sz w:val="20"/>
        </w:rPr>
        <w:t>circa</w:t>
      </w:r>
      <w:r>
        <w:rPr>
          <w:color w:val="000000"/>
          <w:sz w:val="20"/>
        </w:rPr>
        <w:t xml:space="preserve"> il 50% del totale)</w:t>
      </w:r>
      <w:r w:rsidRPr="00FF3FA7">
        <w:rPr>
          <w:color w:val="000000"/>
          <w:sz w:val="20"/>
        </w:rPr>
        <w:t xml:space="preserve">, mentre i restanti </w:t>
      </w:r>
      <w:r w:rsidRPr="0003018A">
        <w:rPr>
          <w:color w:val="000000"/>
          <w:sz w:val="20"/>
        </w:rPr>
        <w:t>1</w:t>
      </w:r>
      <w:r w:rsidR="00FA68E6">
        <w:rPr>
          <w:color w:val="000000"/>
          <w:sz w:val="20"/>
        </w:rPr>
        <w:t>62</w:t>
      </w:r>
      <w:r>
        <w:rPr>
          <w:color w:val="000000"/>
          <w:sz w:val="20"/>
        </w:rPr>
        <w:t xml:space="preserve"> Comuni sono stati estratti casualmente in ciascun campione.</w:t>
      </w:r>
    </w:p>
    <w:p w:rsidR="002400F9" w:rsidRDefault="002400F9" w:rsidP="00802BD3">
      <w:pPr>
        <w:autoSpaceDE w:val="0"/>
        <w:autoSpaceDN w:val="0"/>
        <w:adjustRightInd w:val="0"/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Nel prospetto 2 sono presentati i valori limite inferiore e superiore dell’intervallo di confidenza per le stime di incidenti stradali, morti e feriti entro i quali sono previsti essere inclusi i valori reali osservati. </w:t>
      </w:r>
    </w:p>
    <w:p w:rsidR="00C46AFB" w:rsidRDefault="00C46AFB" w:rsidP="00802BD3">
      <w:pPr>
        <w:autoSpaceDE w:val="0"/>
        <w:autoSpaceDN w:val="0"/>
        <w:adjustRightInd w:val="0"/>
        <w:spacing w:after="120"/>
        <w:jc w:val="both"/>
        <w:rPr>
          <w:color w:val="000000"/>
          <w:sz w:val="20"/>
        </w:rPr>
      </w:pPr>
    </w:p>
    <w:p w:rsidR="002400F9" w:rsidRPr="004B624A" w:rsidRDefault="002400F9" w:rsidP="002400F9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b/>
          <w:bCs/>
          <w:caps/>
          <w:color w:val="808080"/>
          <w:sz w:val="20"/>
        </w:rPr>
      </w:pPr>
      <w:bookmarkStart w:id="1" w:name="OLE_LINK1"/>
      <w:r w:rsidRPr="00CB4380">
        <w:rPr>
          <w:rFonts w:ascii="Arial Narrow" w:hAnsi="Arial Narrow"/>
          <w:b/>
          <w:bCs/>
          <w:caps/>
          <w:color w:val="808080"/>
          <w:sz w:val="20"/>
        </w:rPr>
        <w:t>PRospetto 2. Incidenti stradali con lesioni a persone, morti e feriti in Italia</w:t>
      </w:r>
      <w:r w:rsidR="00A4583F">
        <w:rPr>
          <w:rFonts w:ascii="Arial Narrow" w:hAnsi="Arial Narrow"/>
          <w:b/>
          <w:bCs/>
          <w:caps/>
          <w:color w:val="808080"/>
          <w:sz w:val="20"/>
        </w:rPr>
        <w:t>.</w:t>
      </w:r>
    </w:p>
    <w:p w:rsidR="002400F9" w:rsidRDefault="00B11570" w:rsidP="00802BD3">
      <w:pPr>
        <w:pStyle w:val="xl23"/>
        <w:spacing w:before="0" w:beforeAutospacing="0" w:after="80" w:afterAutospacing="0"/>
        <w:rPr>
          <w:rFonts w:ascii="Arial Narrow" w:hAnsi="Arial Narrow" w:cs="Arial"/>
          <w:b w:val="0"/>
          <w:sz w:val="19"/>
          <w:szCs w:val="19"/>
        </w:rPr>
      </w:pPr>
      <w:r>
        <w:rPr>
          <w:rFonts w:ascii="Arial Narrow" w:hAnsi="Arial Narrow" w:cs="Arial"/>
          <w:b w:val="0"/>
          <w:sz w:val="19"/>
          <w:szCs w:val="19"/>
        </w:rPr>
        <w:t>Primo semestre a</w:t>
      </w:r>
      <w:r w:rsidR="002400F9">
        <w:rPr>
          <w:rFonts w:ascii="Arial Narrow" w:hAnsi="Arial Narrow" w:cs="Arial"/>
          <w:b w:val="0"/>
          <w:sz w:val="19"/>
          <w:szCs w:val="19"/>
        </w:rPr>
        <w:t>nno 201</w:t>
      </w:r>
      <w:r>
        <w:rPr>
          <w:rFonts w:ascii="Arial Narrow" w:hAnsi="Arial Narrow" w:cs="Arial"/>
          <w:b w:val="0"/>
          <w:sz w:val="19"/>
          <w:szCs w:val="19"/>
        </w:rPr>
        <w:t>5</w:t>
      </w:r>
      <w:r w:rsidR="002400F9">
        <w:rPr>
          <w:rFonts w:ascii="Arial Narrow" w:hAnsi="Arial Narrow" w:cs="Arial"/>
          <w:b w:val="0"/>
          <w:sz w:val="19"/>
          <w:szCs w:val="19"/>
        </w:rPr>
        <w:t xml:space="preserve">, stima preliminare </w:t>
      </w:r>
      <w:r w:rsidR="002400F9" w:rsidRPr="00F436AF">
        <w:rPr>
          <w:rFonts w:ascii="Arial Narrow" w:hAnsi="Arial Narrow" w:cs="Arial"/>
          <w:b w:val="0"/>
          <w:sz w:val="19"/>
          <w:szCs w:val="19"/>
        </w:rPr>
        <w:t>valori assoluti</w:t>
      </w:r>
      <w:r w:rsidR="002400F9">
        <w:rPr>
          <w:rFonts w:ascii="Arial Narrow" w:hAnsi="Arial Narrow" w:cs="Arial"/>
          <w:b w:val="0"/>
          <w:sz w:val="19"/>
          <w:szCs w:val="19"/>
        </w:rPr>
        <w:t>, limite inferiore e superiore dell’intervallo di confidenza al 95%</w:t>
      </w: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2126"/>
        <w:gridCol w:w="1843"/>
        <w:gridCol w:w="1701"/>
      </w:tblGrid>
      <w:tr w:rsidR="006740E3" w:rsidTr="00802BD3">
        <w:trPr>
          <w:trHeight w:val="255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6740E3" w:rsidRPr="00DC1345" w:rsidRDefault="006740E3" w:rsidP="0079065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C134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Incidenti stradali con lesioni a persone, morti e feriti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740E3" w:rsidRDefault="006740E3" w:rsidP="00D220C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Stima preliminare</w:t>
            </w:r>
          </w:p>
          <w:p w:rsidR="006740E3" w:rsidRDefault="006740E3" w:rsidP="00D220C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1° semestre 2015</w:t>
            </w:r>
          </w:p>
          <w:p w:rsidR="006740E3" w:rsidRPr="00DC1345" w:rsidRDefault="006740E3" w:rsidP="00D220C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C1345">
              <w:rPr>
                <w:rFonts w:ascii="Arial Narrow" w:hAnsi="Arial Narrow"/>
                <w:b/>
                <w:bCs/>
                <w:sz w:val="18"/>
                <w:szCs w:val="18"/>
              </w:rPr>
              <w:t>Valori assoluti</w:t>
            </w:r>
            <w:r w:rsidR="00D220C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854511">
              <w:rPr>
                <w:rFonts w:ascii="Arial Narrow" w:hAnsi="Arial Narrow"/>
                <w:bCs/>
                <w:sz w:val="18"/>
                <w:szCs w:val="18"/>
              </w:rPr>
              <w:t>(a)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740E3" w:rsidRPr="00DC1345" w:rsidRDefault="006740E3" w:rsidP="0079065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C1345">
              <w:rPr>
                <w:rFonts w:ascii="Arial Narrow" w:hAnsi="Arial Narrow"/>
                <w:b/>
                <w:bCs/>
                <w:sz w:val="18"/>
                <w:szCs w:val="18"/>
              </w:rPr>
              <w:t>Intervallo di confidenza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al 95% </w:t>
            </w:r>
            <w:r w:rsidRPr="00C75882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="00BB28EC">
              <w:rPr>
                <w:rFonts w:ascii="Arial Narrow" w:hAnsi="Arial Narrow"/>
                <w:bCs/>
                <w:sz w:val="18"/>
                <w:szCs w:val="18"/>
              </w:rPr>
              <w:t>b</w:t>
            </w:r>
            <w:r w:rsidRPr="00C75882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740E3" w:rsidTr="00802BD3">
        <w:trPr>
          <w:trHeight w:val="255"/>
        </w:trPr>
        <w:tc>
          <w:tcPr>
            <w:tcW w:w="3828" w:type="dxa"/>
            <w:vMerge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740E3" w:rsidRPr="00DC1345" w:rsidRDefault="006740E3" w:rsidP="00D220C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6740E3" w:rsidRPr="00DC1345" w:rsidRDefault="006740E3" w:rsidP="0079065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Limite </w:t>
            </w:r>
            <w:r w:rsidRPr="00DC1345">
              <w:rPr>
                <w:rFonts w:ascii="Arial Narrow" w:hAnsi="Arial Narrow"/>
                <w:b/>
                <w:bCs/>
                <w:sz w:val="18"/>
                <w:szCs w:val="18"/>
              </w:rPr>
              <w:t>Inferiore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6740E3" w:rsidRPr="00DC1345" w:rsidRDefault="006740E3" w:rsidP="0079065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Limite </w:t>
            </w:r>
            <w:r w:rsidRPr="00DC1345">
              <w:rPr>
                <w:rFonts w:ascii="Arial Narrow" w:hAnsi="Arial Narrow"/>
                <w:b/>
                <w:bCs/>
                <w:sz w:val="18"/>
                <w:szCs w:val="18"/>
              </w:rPr>
              <w:t>Superiore</w:t>
            </w:r>
          </w:p>
        </w:tc>
      </w:tr>
      <w:tr w:rsidR="006740E3" w:rsidTr="00802BD3">
        <w:trPr>
          <w:trHeight w:val="255"/>
        </w:trPr>
        <w:tc>
          <w:tcPr>
            <w:tcW w:w="3828" w:type="dxa"/>
            <w:vMerge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6740E3" w:rsidTr="00802BD3">
        <w:trPr>
          <w:trHeight w:val="25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sz w:val="18"/>
                <w:szCs w:val="18"/>
              </w:rPr>
            </w:pPr>
            <w:r w:rsidRPr="00DC1345">
              <w:rPr>
                <w:rFonts w:ascii="Arial Narrow" w:hAnsi="Arial Narrow"/>
                <w:sz w:val="18"/>
                <w:szCs w:val="18"/>
              </w:rPr>
              <w:t>Incidenti stradali con lesioni a persone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6740E3" w:rsidRPr="00F469EC" w:rsidRDefault="006740E3">
            <w:pPr>
              <w:autoSpaceDE w:val="0"/>
              <w:autoSpaceDN w:val="0"/>
              <w:adjustRightInd w:val="0"/>
              <w:ind w:right="227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69EC">
              <w:rPr>
                <w:rFonts w:ascii="Arial Narrow" w:hAnsi="Arial Narrow"/>
                <w:color w:val="000000"/>
                <w:sz w:val="18"/>
                <w:szCs w:val="18"/>
              </w:rPr>
              <w:t>84.</w:t>
            </w:r>
            <w:r w:rsidR="00F469EC" w:rsidRPr="00F469EC">
              <w:rPr>
                <w:rFonts w:ascii="Arial Narrow" w:hAnsi="Arial Narrow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740E3" w:rsidRPr="00BB28EC" w:rsidRDefault="00BB28EC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B28EC">
              <w:rPr>
                <w:rFonts w:ascii="Arial Narrow" w:hAnsi="Arial Narrow"/>
                <w:color w:val="000000"/>
                <w:sz w:val="18"/>
                <w:szCs w:val="18"/>
              </w:rPr>
              <w:t>83.843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6740E3" w:rsidRPr="00BB28EC" w:rsidRDefault="00BB28EC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B28EC">
              <w:rPr>
                <w:rFonts w:ascii="Arial Narrow" w:hAnsi="Arial Narrow"/>
                <w:color w:val="000000"/>
                <w:sz w:val="18"/>
                <w:szCs w:val="18"/>
              </w:rPr>
              <w:t>85.672</w:t>
            </w:r>
          </w:p>
        </w:tc>
      </w:tr>
      <w:tr w:rsidR="006740E3" w:rsidTr="00802BD3">
        <w:trPr>
          <w:trHeight w:val="25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740E3" w:rsidRPr="00DC1345" w:rsidRDefault="006740E3" w:rsidP="0079065B">
            <w:pPr>
              <w:rPr>
                <w:rFonts w:ascii="Arial Narrow" w:hAnsi="Arial Narrow"/>
                <w:sz w:val="18"/>
                <w:szCs w:val="18"/>
              </w:rPr>
            </w:pPr>
            <w:r w:rsidRPr="00DC1345">
              <w:rPr>
                <w:rFonts w:ascii="Arial Narrow" w:hAnsi="Arial Narrow"/>
                <w:sz w:val="18"/>
                <w:szCs w:val="18"/>
              </w:rPr>
              <w:t>Morti (entro il 30° giorno)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6740E3" w:rsidRPr="00F469EC" w:rsidRDefault="00F469EC">
            <w:pPr>
              <w:autoSpaceDE w:val="0"/>
              <w:autoSpaceDN w:val="0"/>
              <w:adjustRightInd w:val="0"/>
              <w:ind w:right="227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69EC">
              <w:rPr>
                <w:rFonts w:ascii="Arial Narrow" w:hAnsi="Arial Narrow"/>
                <w:color w:val="000000"/>
                <w:sz w:val="18"/>
                <w:szCs w:val="18"/>
              </w:rPr>
              <w:t>1.596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740E3" w:rsidRPr="00BB28EC" w:rsidRDefault="00BB28EC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B28EC">
              <w:rPr>
                <w:rFonts w:ascii="Arial Narrow" w:hAnsi="Arial Narrow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6740E3" w:rsidRPr="00BB28EC" w:rsidRDefault="00BB28EC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B28EC">
              <w:rPr>
                <w:rFonts w:ascii="Arial Narrow" w:hAnsi="Arial Narrow"/>
                <w:color w:val="000000"/>
                <w:sz w:val="18"/>
                <w:szCs w:val="18"/>
              </w:rPr>
              <w:t>1.605</w:t>
            </w:r>
          </w:p>
        </w:tc>
      </w:tr>
      <w:tr w:rsidR="00BB28EC" w:rsidTr="00802BD3">
        <w:trPr>
          <w:trHeight w:val="25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BB28EC" w:rsidRPr="00DC1345" w:rsidRDefault="00BB28EC" w:rsidP="0079065B">
            <w:pPr>
              <w:rPr>
                <w:rFonts w:ascii="Arial Narrow" w:hAnsi="Arial Narrow"/>
                <w:sz w:val="18"/>
                <w:szCs w:val="18"/>
              </w:rPr>
            </w:pPr>
            <w:r w:rsidRPr="00DC1345">
              <w:rPr>
                <w:rFonts w:ascii="Arial Narrow" w:hAnsi="Arial Narrow"/>
                <w:sz w:val="18"/>
                <w:szCs w:val="18"/>
              </w:rPr>
              <w:t>Feriti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B28EC" w:rsidRPr="00F469EC" w:rsidRDefault="00BB28EC">
            <w:pPr>
              <w:autoSpaceDE w:val="0"/>
              <w:autoSpaceDN w:val="0"/>
              <w:adjustRightInd w:val="0"/>
              <w:ind w:right="227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69EC">
              <w:rPr>
                <w:rFonts w:ascii="Arial Narrow" w:hAnsi="Arial Narrow"/>
                <w:color w:val="000000"/>
                <w:sz w:val="18"/>
                <w:szCs w:val="18"/>
              </w:rPr>
              <w:t>119.599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B28EC" w:rsidRPr="00BB28EC" w:rsidRDefault="00BB28EC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B28EC">
              <w:rPr>
                <w:rFonts w:ascii="Arial Narrow" w:hAnsi="Arial Narrow"/>
                <w:color w:val="000000"/>
                <w:sz w:val="18"/>
                <w:szCs w:val="18"/>
              </w:rPr>
              <w:t>118.152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B28EC" w:rsidRPr="00BB28EC" w:rsidRDefault="00BB28EC">
            <w:pPr>
              <w:autoSpaceDE w:val="0"/>
              <w:autoSpaceDN w:val="0"/>
              <w:adjustRightInd w:val="0"/>
              <w:ind w:right="113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B28EC">
              <w:rPr>
                <w:rFonts w:ascii="Arial Narrow" w:hAnsi="Arial Narrow"/>
                <w:color w:val="000000"/>
                <w:sz w:val="18"/>
                <w:szCs w:val="18"/>
              </w:rPr>
              <w:t>120.607</w:t>
            </w:r>
          </w:p>
        </w:tc>
      </w:tr>
    </w:tbl>
    <w:p w:rsidR="002400F9" w:rsidRPr="00833626" w:rsidRDefault="002400F9" w:rsidP="00BB4A49">
      <w:pPr>
        <w:pStyle w:val="Default"/>
        <w:numPr>
          <w:ilvl w:val="0"/>
          <w:numId w:val="35"/>
        </w:numPr>
        <w:ind w:left="284" w:hanging="284"/>
        <w:jc w:val="both"/>
        <w:rPr>
          <w:rFonts w:ascii="Arial Narrow" w:hAnsi="Arial Narrow"/>
          <w:sz w:val="15"/>
          <w:szCs w:val="15"/>
        </w:rPr>
      </w:pPr>
      <w:r w:rsidRPr="00833626">
        <w:rPr>
          <w:rFonts w:ascii="Arial Narrow" w:hAnsi="Arial Narrow" w:cs="Arial"/>
          <w:sz w:val="15"/>
          <w:szCs w:val="15"/>
        </w:rPr>
        <w:t xml:space="preserve">La stima preliminare </w:t>
      </w:r>
      <w:r w:rsidR="000D060D" w:rsidRPr="00833626">
        <w:rPr>
          <w:rFonts w:ascii="Arial Narrow" w:hAnsi="Arial Narrow" w:cs="Arial"/>
          <w:sz w:val="15"/>
          <w:szCs w:val="15"/>
        </w:rPr>
        <w:t>per il primo semestre dell’</w:t>
      </w:r>
      <w:r w:rsidRPr="00833626">
        <w:rPr>
          <w:rFonts w:ascii="Arial Narrow" w:hAnsi="Arial Narrow" w:cs="Arial"/>
          <w:sz w:val="15"/>
          <w:szCs w:val="15"/>
        </w:rPr>
        <w:t>anno 201</w:t>
      </w:r>
      <w:r w:rsidR="000D060D" w:rsidRPr="00833626">
        <w:rPr>
          <w:rFonts w:ascii="Arial Narrow" w:hAnsi="Arial Narrow" w:cs="Arial"/>
          <w:sz w:val="15"/>
          <w:szCs w:val="15"/>
        </w:rPr>
        <w:t xml:space="preserve">5 </w:t>
      </w:r>
      <w:r w:rsidRPr="00833626">
        <w:rPr>
          <w:rFonts w:ascii="Arial Narrow" w:hAnsi="Arial Narrow" w:cs="Arial"/>
          <w:sz w:val="15"/>
          <w:szCs w:val="15"/>
        </w:rPr>
        <w:t>è stata ottenuta mediante la somma di tre poste di dati: la ponderazione dei casi osservati per le 172 Polizie Locali per il riporto all'universo e i casi osservati</w:t>
      </w:r>
      <w:r w:rsidR="00F64919" w:rsidRPr="00833626">
        <w:rPr>
          <w:rFonts w:ascii="Arial Narrow" w:hAnsi="Arial Narrow" w:cs="Arial"/>
          <w:sz w:val="15"/>
          <w:szCs w:val="15"/>
        </w:rPr>
        <w:t>,</w:t>
      </w:r>
      <w:r w:rsidRPr="00833626">
        <w:rPr>
          <w:rFonts w:ascii="Arial Narrow" w:hAnsi="Arial Narrow" w:cs="Arial"/>
          <w:sz w:val="15"/>
          <w:szCs w:val="15"/>
        </w:rPr>
        <w:t xml:space="preserve"> completi</w:t>
      </w:r>
      <w:r w:rsidR="00F64919" w:rsidRPr="00833626">
        <w:rPr>
          <w:rFonts w:ascii="Arial Narrow" w:hAnsi="Arial Narrow" w:cs="Arial"/>
          <w:sz w:val="15"/>
          <w:szCs w:val="15"/>
        </w:rPr>
        <w:t xml:space="preserve"> ma provvisori, </w:t>
      </w:r>
      <w:r w:rsidRPr="00833626">
        <w:rPr>
          <w:rFonts w:ascii="Arial Narrow" w:hAnsi="Arial Narrow" w:cs="Arial"/>
          <w:sz w:val="15"/>
          <w:szCs w:val="15"/>
        </w:rPr>
        <w:t xml:space="preserve">per la Polizia Stradale e i Carabinieri. </w:t>
      </w:r>
    </w:p>
    <w:p w:rsidR="002400F9" w:rsidRPr="00833626" w:rsidRDefault="002400F9" w:rsidP="00BB4A49">
      <w:pPr>
        <w:pStyle w:val="Default"/>
        <w:numPr>
          <w:ilvl w:val="0"/>
          <w:numId w:val="35"/>
        </w:numPr>
        <w:ind w:left="284" w:hanging="284"/>
        <w:jc w:val="both"/>
        <w:rPr>
          <w:rFonts w:ascii="Arial Narrow" w:hAnsi="Arial Narrow" w:cs="Arial"/>
          <w:sz w:val="15"/>
          <w:szCs w:val="15"/>
        </w:rPr>
      </w:pPr>
      <w:r w:rsidRPr="00833626">
        <w:rPr>
          <w:rFonts w:ascii="Arial Narrow" w:hAnsi="Arial Narrow" w:cs="Arial"/>
          <w:sz w:val="15"/>
          <w:szCs w:val="15"/>
        </w:rPr>
        <w:t>I valori degli estremi, inferiore e superiore, per la stima intervallare sono stati calcolati con riferimento alla quota di incidenti, morti e feriti provenienti dalla rilevazione trimestrale riepilogativa presso 172 Polizie Locali. I valori riportati in tabella sono stati</w:t>
      </w:r>
      <w:r w:rsidR="00F64919" w:rsidRPr="00833626">
        <w:rPr>
          <w:rFonts w:ascii="Arial Narrow" w:hAnsi="Arial Narrow" w:cs="Arial"/>
          <w:sz w:val="15"/>
          <w:szCs w:val="15"/>
        </w:rPr>
        <w:t>, poi,</w:t>
      </w:r>
      <w:r w:rsidRPr="00833626">
        <w:rPr>
          <w:rFonts w:ascii="Arial Narrow" w:hAnsi="Arial Narrow" w:cs="Arial"/>
          <w:sz w:val="15"/>
          <w:szCs w:val="15"/>
        </w:rPr>
        <w:t xml:space="preserve"> estesi al totale di incidenti stradali, morti e feriti.</w:t>
      </w:r>
    </w:p>
    <w:bookmarkEnd w:id="1"/>
    <w:p w:rsidR="002400F9" w:rsidRDefault="002400F9" w:rsidP="002400F9">
      <w:pPr>
        <w:pStyle w:val="Default"/>
        <w:jc w:val="both"/>
        <w:rPr>
          <w:rFonts w:ascii="Arial" w:hAnsi="Arial"/>
          <w:sz w:val="20"/>
        </w:rPr>
      </w:pPr>
    </w:p>
    <w:p w:rsidR="0013683F" w:rsidRDefault="0013683F" w:rsidP="00802BD3">
      <w:pPr>
        <w:spacing w:after="80" w:line="240" w:lineRule="atLeast"/>
        <w:jc w:val="both"/>
        <w:outlineLvl w:val="0"/>
        <w:rPr>
          <w:rFonts w:cs="Times New Roman"/>
          <w:b/>
          <w:sz w:val="20"/>
        </w:rPr>
      </w:pPr>
    </w:p>
    <w:sectPr w:rsidR="0013683F" w:rsidSect="002E0163">
      <w:footerReference w:type="even" r:id="rId18"/>
      <w:footerReference w:type="default" r:id="rId19"/>
      <w:pgSz w:w="11906" w:h="16838" w:code="9"/>
      <w:pgMar w:top="1474" w:right="1247" w:bottom="1361" w:left="1247" w:header="284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E6" w:rsidRDefault="007314E6">
      <w:r>
        <w:separator/>
      </w:r>
    </w:p>
  </w:endnote>
  <w:endnote w:type="continuationSeparator" w:id="0">
    <w:p w:rsidR="007314E6" w:rsidRDefault="00731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CENRM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CENIT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ccsc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c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1B" w:rsidRDefault="00D060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38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381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3381B" w:rsidRDefault="008338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C9" w:rsidRDefault="009801C9">
    <w:pPr>
      <w:pStyle w:val="Pidipagina"/>
    </w:pPr>
    <w:r>
      <w:rPr>
        <w:noProof/>
      </w:rPr>
      <w:drawing>
        <wp:inline distT="0" distB="0" distL="0" distR="0">
          <wp:extent cx="544195" cy="152400"/>
          <wp:effectExtent l="19050" t="0" r="8255" b="0"/>
          <wp:docPr id="27" name="Immagine 27" descr="log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logo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Numeropagina"/>
        <w:b/>
        <w:color w:val="800000"/>
      </w:rPr>
      <w:t xml:space="preserve">  </w:t>
    </w:r>
    <w:r w:rsidRPr="004873DD">
      <w:rPr>
        <w:rStyle w:val="Numeropagina"/>
        <w:b/>
        <w:color w:val="800000"/>
      </w:rPr>
      <w:t>|</w:t>
    </w:r>
    <w:r>
      <w:rPr>
        <w:rStyle w:val="Numeropagina"/>
        <w:b/>
        <w:color w:val="800000"/>
      </w:rPr>
      <w:t xml:space="preserve">  </w:t>
    </w:r>
    <w:r w:rsidR="00D0608E" w:rsidRPr="0042070F">
      <w:rPr>
        <w:rStyle w:val="Numeropagina"/>
        <w:b/>
        <w:color w:val="808080"/>
        <w:sz w:val="20"/>
      </w:rPr>
      <w:fldChar w:fldCharType="begin"/>
    </w:r>
    <w:r w:rsidRPr="0042070F">
      <w:rPr>
        <w:rStyle w:val="Numeropagina"/>
        <w:b/>
        <w:color w:val="808080"/>
        <w:sz w:val="20"/>
      </w:rPr>
      <w:instrText xml:space="preserve">PAGE  </w:instrText>
    </w:r>
    <w:r w:rsidR="00D0608E" w:rsidRPr="0042070F">
      <w:rPr>
        <w:rStyle w:val="Numeropagina"/>
        <w:b/>
        <w:color w:val="808080"/>
        <w:sz w:val="20"/>
      </w:rPr>
      <w:fldChar w:fldCharType="separate"/>
    </w:r>
    <w:r w:rsidR="00B60616">
      <w:rPr>
        <w:rStyle w:val="Numeropagina"/>
        <w:b/>
        <w:noProof/>
        <w:color w:val="808080"/>
        <w:sz w:val="20"/>
      </w:rPr>
      <w:t>5</w:t>
    </w:r>
    <w:r w:rsidR="00D0608E" w:rsidRPr="0042070F">
      <w:rPr>
        <w:rStyle w:val="Numeropagina"/>
        <w:b/>
        <w:color w:val="80808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E6" w:rsidRDefault="007314E6">
      <w:r>
        <w:separator/>
      </w:r>
    </w:p>
  </w:footnote>
  <w:footnote w:type="continuationSeparator" w:id="0">
    <w:p w:rsidR="007314E6" w:rsidRDefault="007314E6">
      <w:r>
        <w:continuationSeparator/>
      </w:r>
    </w:p>
  </w:footnote>
  <w:footnote w:id="1">
    <w:p w:rsidR="001F1DA2" w:rsidRPr="001F1DA2" w:rsidRDefault="001F1DA2">
      <w:pPr>
        <w:pStyle w:val="Testonotaapidipagina"/>
        <w:rPr>
          <w:rFonts w:ascii="Arial" w:hAnsi="Arial"/>
          <w:sz w:val="15"/>
          <w:szCs w:val="15"/>
        </w:rPr>
      </w:pPr>
      <w:r w:rsidRPr="00430BDD">
        <w:rPr>
          <w:rStyle w:val="Rimandonotaapidipagina"/>
          <w:rFonts w:ascii="Arial" w:hAnsi="Arial"/>
          <w:sz w:val="15"/>
          <w:szCs w:val="15"/>
        </w:rPr>
        <w:footnoteRef/>
      </w:r>
      <w:r w:rsidRPr="00430BDD">
        <w:rPr>
          <w:vertAlign w:val="superscript"/>
        </w:rPr>
        <w:t xml:space="preserve"> </w:t>
      </w:r>
      <w:r w:rsidRPr="001F1DA2">
        <w:rPr>
          <w:rFonts w:ascii="Arial" w:hAnsi="Arial"/>
          <w:sz w:val="15"/>
          <w:szCs w:val="15"/>
        </w:rPr>
        <w:t>F</w:t>
      </w:r>
      <w:r>
        <w:rPr>
          <w:rFonts w:ascii="Arial" w:hAnsi="Arial"/>
          <w:sz w:val="15"/>
          <w:szCs w:val="15"/>
        </w:rPr>
        <w:t xml:space="preserve">onte: Automobile Club d’Italia – </w:t>
      </w:r>
      <w:r w:rsidRPr="001F1DA2">
        <w:rPr>
          <w:rFonts w:ascii="Arial" w:hAnsi="Arial"/>
          <w:sz w:val="15"/>
          <w:szCs w:val="15"/>
        </w:rPr>
        <w:t>Pubblico Registro Automobilistico (PRA)</w:t>
      </w:r>
      <w:r>
        <w:rPr>
          <w:rFonts w:ascii="Arial" w:hAnsi="Arial"/>
          <w:sz w:val="15"/>
          <w:szCs w:val="15"/>
        </w:rPr>
        <w:t>.</w:t>
      </w:r>
      <w:r w:rsidR="00E003EA">
        <w:rPr>
          <w:rFonts w:ascii="Arial" w:hAnsi="Arial"/>
          <w:sz w:val="15"/>
          <w:szCs w:val="15"/>
        </w:rPr>
        <w:t xml:space="preserve"> </w:t>
      </w:r>
      <w:r w:rsidR="00B4056F">
        <w:rPr>
          <w:rFonts w:ascii="Arial" w:hAnsi="Arial"/>
          <w:sz w:val="15"/>
          <w:szCs w:val="15"/>
        </w:rPr>
        <w:t xml:space="preserve">Dati preliminari </w:t>
      </w:r>
      <w:r>
        <w:rPr>
          <w:rFonts w:ascii="Arial" w:hAnsi="Arial"/>
          <w:sz w:val="15"/>
          <w:szCs w:val="15"/>
        </w:rPr>
        <w:t xml:space="preserve"> Anno 2015.</w:t>
      </w:r>
    </w:p>
  </w:footnote>
  <w:footnote w:id="2">
    <w:p w:rsidR="009E686F" w:rsidRPr="005600E1" w:rsidRDefault="009E686F" w:rsidP="005600E1">
      <w:pPr>
        <w:pStyle w:val="Testonotaapidipagina"/>
        <w:jc w:val="both"/>
        <w:rPr>
          <w:rFonts w:ascii="Arial" w:hAnsi="Arial"/>
          <w:sz w:val="15"/>
          <w:szCs w:val="15"/>
        </w:rPr>
      </w:pPr>
      <w:r w:rsidRPr="00430BDD">
        <w:rPr>
          <w:rStyle w:val="Rimandonotaapidipagina"/>
          <w:rFonts w:ascii="Arial" w:hAnsi="Arial"/>
          <w:sz w:val="15"/>
          <w:szCs w:val="15"/>
        </w:rPr>
        <w:footnoteRef/>
      </w:r>
      <w:r w:rsidRPr="00430BDD">
        <w:rPr>
          <w:rFonts w:ascii="Arial" w:hAnsi="Arial"/>
          <w:sz w:val="15"/>
          <w:szCs w:val="15"/>
          <w:vertAlign w:val="superscript"/>
        </w:rPr>
        <w:t xml:space="preserve"> </w:t>
      </w:r>
      <w:r w:rsidR="005600E1" w:rsidRPr="005600E1">
        <w:rPr>
          <w:rFonts w:ascii="Arial" w:hAnsi="Arial"/>
          <w:sz w:val="15"/>
          <w:szCs w:val="15"/>
        </w:rPr>
        <w:t xml:space="preserve">In base ai dati </w:t>
      </w:r>
      <w:r w:rsidR="005600E1">
        <w:rPr>
          <w:rFonts w:ascii="Arial" w:hAnsi="Arial"/>
          <w:sz w:val="15"/>
          <w:szCs w:val="15"/>
        </w:rPr>
        <w:t xml:space="preserve">già </w:t>
      </w:r>
      <w:r w:rsidR="005600E1" w:rsidRPr="005600E1">
        <w:rPr>
          <w:rFonts w:ascii="Arial" w:hAnsi="Arial"/>
          <w:sz w:val="15"/>
          <w:szCs w:val="15"/>
        </w:rPr>
        <w:t>pervenuti da Polizia Stradale e Carabinieri</w:t>
      </w:r>
      <w:r w:rsidR="005600E1">
        <w:rPr>
          <w:rFonts w:ascii="Arial" w:hAnsi="Arial"/>
          <w:sz w:val="15"/>
          <w:szCs w:val="15"/>
        </w:rPr>
        <w:t>,</w:t>
      </w:r>
      <w:r w:rsidR="005600E1" w:rsidRPr="005600E1">
        <w:rPr>
          <w:rFonts w:ascii="Arial" w:hAnsi="Arial"/>
          <w:sz w:val="15"/>
          <w:szCs w:val="15"/>
        </w:rPr>
        <w:t xml:space="preserve"> per il periodo luglio-settembre 2015, si registra un aumento del numero dei morti per gli incidenti </w:t>
      </w:r>
      <w:r w:rsidR="005600E1">
        <w:rPr>
          <w:rFonts w:ascii="Arial" w:hAnsi="Arial"/>
          <w:sz w:val="15"/>
          <w:szCs w:val="15"/>
        </w:rPr>
        <w:t xml:space="preserve">stradali </w:t>
      </w:r>
      <w:r w:rsidR="005600E1" w:rsidRPr="005600E1">
        <w:rPr>
          <w:rFonts w:ascii="Arial" w:hAnsi="Arial"/>
          <w:sz w:val="15"/>
          <w:szCs w:val="15"/>
        </w:rPr>
        <w:t>verbalizza</w:t>
      </w:r>
      <w:r w:rsidR="005600E1">
        <w:rPr>
          <w:rFonts w:ascii="Arial" w:hAnsi="Arial"/>
          <w:sz w:val="15"/>
          <w:szCs w:val="15"/>
        </w:rPr>
        <w:t>ti da tali Organi di rilevazione</w:t>
      </w:r>
      <w:r w:rsidR="005600E1" w:rsidRPr="005600E1">
        <w:rPr>
          <w:rFonts w:ascii="Arial" w:hAnsi="Arial"/>
          <w:sz w:val="15"/>
          <w:szCs w:val="15"/>
        </w:rPr>
        <w:t>. Tale inversione di tendenza indica un possibile ulteriore incremento del numero delle vittime</w:t>
      </w:r>
      <w:r w:rsidR="005600E1">
        <w:rPr>
          <w:rFonts w:ascii="Arial" w:hAnsi="Arial"/>
          <w:sz w:val="15"/>
          <w:szCs w:val="15"/>
        </w:rPr>
        <w:t xml:space="preserve"> nel secondo semestre 2015.</w:t>
      </w:r>
      <w:r w:rsidR="00077A45">
        <w:rPr>
          <w:rFonts w:ascii="Arial" w:hAnsi="Arial"/>
          <w:sz w:val="15"/>
          <w:szCs w:val="15"/>
        </w:rPr>
        <w:t xml:space="preserve"> </w:t>
      </w:r>
      <w:r w:rsidR="00430BDD">
        <w:rPr>
          <w:rFonts w:ascii="Arial" w:hAnsi="Arial"/>
          <w:sz w:val="15"/>
          <w:szCs w:val="15"/>
        </w:rPr>
        <w:t xml:space="preserve">Per completezza dell’informazione è bene considerare che </w:t>
      </w:r>
      <w:r w:rsidR="00A44407">
        <w:rPr>
          <w:rFonts w:ascii="Arial" w:hAnsi="Arial"/>
          <w:sz w:val="15"/>
          <w:szCs w:val="15"/>
        </w:rPr>
        <w:t>a</w:t>
      </w:r>
      <w:r w:rsidR="00077A45">
        <w:rPr>
          <w:rFonts w:ascii="Arial" w:hAnsi="Arial"/>
          <w:sz w:val="15"/>
          <w:szCs w:val="15"/>
        </w:rPr>
        <w:t xml:space="preserve">nche </w:t>
      </w:r>
      <w:r w:rsidR="00430BDD">
        <w:rPr>
          <w:rFonts w:ascii="Arial" w:hAnsi="Arial"/>
          <w:sz w:val="15"/>
          <w:szCs w:val="15"/>
        </w:rPr>
        <w:t>le percorrenze medie</w:t>
      </w:r>
      <w:r w:rsidR="00077A45" w:rsidRPr="00077A45">
        <w:rPr>
          <w:rFonts w:ascii="Arial" w:hAnsi="Arial"/>
          <w:sz w:val="15"/>
          <w:szCs w:val="15"/>
        </w:rPr>
        <w:t xml:space="preserve"> autostradali</w:t>
      </w:r>
      <w:r w:rsidR="00077A45">
        <w:rPr>
          <w:rFonts w:ascii="Arial" w:hAnsi="Arial"/>
          <w:sz w:val="15"/>
          <w:szCs w:val="15"/>
        </w:rPr>
        <w:t xml:space="preserve"> </w:t>
      </w:r>
      <w:r w:rsidR="00430BDD">
        <w:rPr>
          <w:rFonts w:ascii="Arial" w:hAnsi="Arial"/>
          <w:sz w:val="15"/>
          <w:szCs w:val="15"/>
        </w:rPr>
        <w:t>sono aumentate del 3,2%</w:t>
      </w:r>
      <w:r w:rsidR="00D44FEF">
        <w:rPr>
          <w:rFonts w:ascii="Arial" w:hAnsi="Arial"/>
          <w:sz w:val="15"/>
          <w:szCs w:val="15"/>
        </w:rPr>
        <w:t>,</w:t>
      </w:r>
      <w:r w:rsidR="00430BDD">
        <w:rPr>
          <w:rFonts w:ascii="Arial" w:hAnsi="Arial"/>
          <w:sz w:val="15"/>
          <w:szCs w:val="15"/>
        </w:rPr>
        <w:t xml:space="preserve"> nel periodo gennaio-settembre 2015, rispetto all’anno precedente</w:t>
      </w:r>
      <w:r w:rsidR="00430BDD" w:rsidRPr="00077A45">
        <w:rPr>
          <w:rFonts w:ascii="Arial" w:hAnsi="Arial"/>
          <w:sz w:val="15"/>
          <w:szCs w:val="15"/>
        </w:rPr>
        <w:t xml:space="preserve">% </w:t>
      </w:r>
      <w:r w:rsidR="00A44407">
        <w:rPr>
          <w:rFonts w:ascii="Arial" w:hAnsi="Arial"/>
          <w:sz w:val="15"/>
          <w:szCs w:val="15"/>
        </w:rPr>
        <w:t>(dati Aiscat 2015)</w:t>
      </w:r>
      <w:r w:rsidR="00077A45">
        <w:rPr>
          <w:rFonts w:ascii="Arial" w:hAnsi="Arial"/>
          <w:sz w:val="15"/>
          <w:szCs w:val="15"/>
        </w:rPr>
        <w:t>.</w:t>
      </w:r>
      <w:r w:rsidR="005600E1" w:rsidRPr="005600E1">
        <w:rPr>
          <w:rFonts w:ascii="Arial" w:hAnsi="Arial"/>
          <w:sz w:val="15"/>
          <w:szCs w:val="15"/>
        </w:rPr>
        <w:t xml:space="preserve">  </w:t>
      </w:r>
    </w:p>
  </w:footnote>
  <w:footnote w:id="3">
    <w:p w:rsidR="00F621B2" w:rsidRPr="00682ED5" w:rsidRDefault="00F621B2" w:rsidP="00F621B2">
      <w:pPr>
        <w:pStyle w:val="Testonotaapidipagina"/>
        <w:jc w:val="both"/>
        <w:rPr>
          <w:rFonts w:ascii="Arial Narrow" w:hAnsi="Arial Narrow" w:cs="Times New Roman"/>
          <w:sz w:val="15"/>
          <w:szCs w:val="15"/>
        </w:rPr>
      </w:pPr>
      <w:r w:rsidRPr="000A08BC">
        <w:rPr>
          <w:rFonts w:ascii="Arial Narrow" w:hAnsi="Arial Narrow" w:cs="Times New Roman"/>
          <w:sz w:val="15"/>
          <w:szCs w:val="15"/>
          <w:vertAlign w:val="superscript"/>
        </w:rPr>
        <w:footnoteRef/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0A08BC">
        <w:rPr>
          <w:rFonts w:ascii="Arial Narrow" w:hAnsi="Arial Narrow" w:cs="Times New Roman"/>
          <w:sz w:val="15"/>
          <w:szCs w:val="15"/>
        </w:rPr>
        <w:t>La definizione armonizzata di gravità delle lesioni stabilita a livello internazionale, prevede l’utilizzo, per le lesioni gravi del punteggio MAIS 3+, ossia, il massimo valore AIS uguale o superiore a 3. La scala AIS (Abbreviated Injuries Scale) è una classificazione che descrive la gravità del trauma riportato per ognuna delle nove regioni in cui viene suddiviso il corpo umano: testa, faccia, collo, torace, addome, spina dorsale, arti superiori, arti inferiori, altro. Il grado delle lesioni varia da 1 (lesioni minori) a 6 (lesioni mortali).</w:t>
      </w:r>
    </w:p>
  </w:footnote>
  <w:footnote w:id="4">
    <w:p w:rsidR="00F43203" w:rsidRPr="0077201E" w:rsidRDefault="002400F9" w:rsidP="00C46AFB">
      <w:pPr>
        <w:autoSpaceDE w:val="0"/>
        <w:autoSpaceDN w:val="0"/>
        <w:adjustRightInd w:val="0"/>
        <w:rPr>
          <w:rFonts w:ascii="Arial Narrow" w:hAnsi="Arial Narrow" w:cs="NCENRMX"/>
          <w:sz w:val="15"/>
          <w:szCs w:val="15"/>
        </w:rPr>
      </w:pPr>
      <w:r w:rsidRPr="00072DB3">
        <w:rPr>
          <w:rStyle w:val="Rimandonotaapidipagina"/>
          <w:rFonts w:ascii="Arial Narrow" w:hAnsi="Arial Narrow"/>
          <w:sz w:val="18"/>
          <w:szCs w:val="18"/>
        </w:rPr>
        <w:footnoteRef/>
      </w:r>
      <w:r w:rsidR="00072DB3" w:rsidRPr="00072DB3">
        <w:rPr>
          <w:rFonts w:ascii="Arial Narrow" w:hAnsi="Arial Narrow" w:cs="NCENITX"/>
          <w:sz w:val="18"/>
          <w:szCs w:val="18"/>
        </w:rPr>
        <w:t xml:space="preserve">  </w:t>
      </w:r>
      <w:r w:rsidR="00F43203" w:rsidRPr="00007102">
        <w:rPr>
          <w:rFonts w:ascii="Arial Narrow" w:hAnsi="Arial Narrow" w:cs="NCENITX"/>
          <w:sz w:val="15"/>
          <w:szCs w:val="15"/>
        </w:rPr>
        <w:t>Di Ciccio</w:t>
      </w:r>
      <w:r w:rsidR="00F43203">
        <w:rPr>
          <w:rFonts w:ascii="Arial Narrow" w:hAnsi="Arial Narrow" w:cs="NCENITX"/>
          <w:sz w:val="15"/>
          <w:szCs w:val="15"/>
        </w:rPr>
        <w:t xml:space="preserve"> T.J.</w:t>
      </w:r>
      <w:r w:rsidR="00F43203" w:rsidRPr="00007102">
        <w:rPr>
          <w:rFonts w:ascii="Arial Narrow" w:hAnsi="Arial Narrow" w:cs="NCENITX"/>
          <w:sz w:val="15"/>
          <w:szCs w:val="15"/>
        </w:rPr>
        <w:t>, Efron</w:t>
      </w:r>
      <w:r w:rsidR="00F43203">
        <w:rPr>
          <w:rFonts w:ascii="Arial Narrow" w:hAnsi="Arial Narrow" w:cs="NCENITX"/>
          <w:sz w:val="15"/>
          <w:szCs w:val="15"/>
        </w:rPr>
        <w:t xml:space="preserve"> B</w:t>
      </w:r>
      <w:r w:rsidR="00F43203" w:rsidRPr="0077201E">
        <w:rPr>
          <w:rFonts w:ascii="Arial Narrow" w:hAnsi="Arial Narrow" w:cs="NCENITX"/>
          <w:i/>
          <w:sz w:val="15"/>
          <w:szCs w:val="15"/>
        </w:rPr>
        <w:t>. “Bootstrap ConfidenceIntervals”</w:t>
      </w:r>
      <w:r w:rsidR="00F43203" w:rsidRPr="0077201E">
        <w:rPr>
          <w:rFonts w:ascii="Arial Narrow" w:hAnsi="Arial Narrow" w:cs="NCENITX"/>
          <w:sz w:val="15"/>
          <w:szCs w:val="15"/>
        </w:rPr>
        <w:t xml:space="preserve"> in Statistical Science  </w:t>
      </w:r>
      <w:r w:rsidR="00F43203" w:rsidRPr="0077201E">
        <w:rPr>
          <w:rFonts w:ascii="Arial Narrow" w:hAnsi="Arial Narrow" w:cs="NCENRMX"/>
          <w:sz w:val="15"/>
          <w:szCs w:val="15"/>
        </w:rPr>
        <w:t>1996, Vol. 11, No. 3, 189-228;</w:t>
      </w:r>
    </w:p>
    <w:p w:rsidR="00F43203" w:rsidRDefault="00F43203" w:rsidP="00C46AFB">
      <w:pPr>
        <w:autoSpaceDE w:val="0"/>
        <w:autoSpaceDN w:val="0"/>
        <w:adjustRightInd w:val="0"/>
        <w:jc w:val="both"/>
        <w:rPr>
          <w:rFonts w:ascii="Arial Narrow" w:hAnsi="Arial Narrow" w:cs="TTdcti10"/>
          <w:sz w:val="15"/>
          <w:szCs w:val="15"/>
        </w:rPr>
      </w:pPr>
      <w:r w:rsidRPr="00007102">
        <w:rPr>
          <w:rFonts w:ascii="Arial Narrow" w:hAnsi="Arial Narrow" w:cs="TTdccsc10"/>
          <w:sz w:val="15"/>
          <w:szCs w:val="15"/>
        </w:rPr>
        <w:t>Bonanomi</w:t>
      </w:r>
      <w:r>
        <w:rPr>
          <w:rFonts w:ascii="Arial Narrow" w:hAnsi="Arial Narrow" w:cs="TTdccsc10"/>
          <w:sz w:val="15"/>
          <w:szCs w:val="15"/>
        </w:rPr>
        <w:t xml:space="preserve"> A. </w:t>
      </w:r>
      <w:r w:rsidRPr="0077201E">
        <w:rPr>
          <w:rFonts w:ascii="Arial Narrow" w:hAnsi="Arial Narrow" w:cs="TTdccsc10"/>
          <w:i/>
          <w:sz w:val="15"/>
          <w:szCs w:val="15"/>
        </w:rPr>
        <w:t>“</w:t>
      </w:r>
      <w:r w:rsidRPr="0077201E">
        <w:rPr>
          <w:rFonts w:ascii="Arial Narrow" w:hAnsi="Arial Narrow" w:cs="TTdcr10"/>
          <w:i/>
          <w:sz w:val="15"/>
          <w:szCs w:val="15"/>
        </w:rPr>
        <w:t>Intervalli di confidenza “Bootstrap: una veduta d’insieme e una proposta per un indice di cograduazione”</w:t>
      </w:r>
      <w:r>
        <w:rPr>
          <w:rFonts w:ascii="Arial Narrow" w:hAnsi="Arial Narrow" w:cs="TTdcr10"/>
          <w:sz w:val="15"/>
          <w:szCs w:val="15"/>
        </w:rPr>
        <w:t xml:space="preserve"> – in Workingpapers - </w:t>
      </w:r>
      <w:r w:rsidRPr="00007102">
        <w:rPr>
          <w:rFonts w:ascii="Arial Narrow" w:hAnsi="Arial Narrow" w:cs="TTdcti10"/>
          <w:sz w:val="15"/>
          <w:szCs w:val="15"/>
        </w:rPr>
        <w:t>Dipartimento di Scienze StatisticheUniversità Cattolica S.C., Milano</w:t>
      </w:r>
      <w:r>
        <w:rPr>
          <w:rFonts w:ascii="Arial Narrow" w:hAnsi="Arial Narrow" w:cs="TTdcti10"/>
          <w:sz w:val="15"/>
          <w:szCs w:val="15"/>
        </w:rPr>
        <w:t>, 2007;</w:t>
      </w:r>
    </w:p>
    <w:p w:rsidR="00F43203" w:rsidRDefault="00F43203" w:rsidP="00C46AFB">
      <w:pPr>
        <w:autoSpaceDE w:val="0"/>
        <w:autoSpaceDN w:val="0"/>
        <w:adjustRightInd w:val="0"/>
        <w:jc w:val="both"/>
        <w:rPr>
          <w:rFonts w:ascii="Arial Narrow" w:hAnsi="Arial Narrow" w:cs="TTdcti10"/>
          <w:sz w:val="15"/>
          <w:szCs w:val="15"/>
        </w:rPr>
      </w:pPr>
      <w:r w:rsidRPr="00D85E30">
        <w:rPr>
          <w:rFonts w:ascii="Arial Narrow" w:hAnsi="Arial Narrow" w:cs="TTdcti10"/>
          <w:sz w:val="15"/>
          <w:szCs w:val="15"/>
        </w:rPr>
        <w:t>Morana</w:t>
      </w:r>
      <w:r>
        <w:rPr>
          <w:rFonts w:ascii="Arial Narrow" w:hAnsi="Arial Narrow" w:cs="TTdcti10"/>
          <w:sz w:val="15"/>
          <w:szCs w:val="15"/>
        </w:rPr>
        <w:t xml:space="preserve"> M.T., </w:t>
      </w:r>
      <w:r w:rsidRPr="00D85E30">
        <w:rPr>
          <w:rFonts w:ascii="Arial Narrow" w:hAnsi="Arial Narrow" w:cs="TTdcti10"/>
          <w:sz w:val="15"/>
          <w:szCs w:val="15"/>
        </w:rPr>
        <w:t>Porcu</w:t>
      </w:r>
      <w:r>
        <w:rPr>
          <w:rFonts w:ascii="Arial Narrow" w:hAnsi="Arial Narrow" w:cs="TTdcti10"/>
          <w:sz w:val="15"/>
          <w:szCs w:val="15"/>
        </w:rPr>
        <w:t xml:space="preserve"> M.</w:t>
      </w:r>
      <w:r w:rsidRPr="0077201E">
        <w:rPr>
          <w:rFonts w:ascii="Arial Narrow" w:hAnsi="Arial Narrow" w:cs="TTdcti10"/>
          <w:i/>
          <w:sz w:val="15"/>
          <w:szCs w:val="15"/>
        </w:rPr>
        <w:t>“Il Bootstrap. Un’applicazione informatica per un problema di ricampionamento”</w:t>
      </w:r>
      <w:r>
        <w:rPr>
          <w:rFonts w:ascii="Arial Narrow" w:hAnsi="Arial Narrow" w:cs="TTdcti10"/>
          <w:sz w:val="15"/>
          <w:szCs w:val="15"/>
        </w:rPr>
        <w:t>-</w:t>
      </w:r>
      <w:r w:rsidRPr="00D85E30">
        <w:rPr>
          <w:rFonts w:ascii="Arial Narrow" w:hAnsi="Arial Narrow" w:cs="TTdcti10"/>
          <w:sz w:val="15"/>
          <w:szCs w:val="15"/>
        </w:rPr>
        <w:t xml:space="preserve"> Dipartimento di Ricerche Economiche e Sociali - Università di Cagliari</w:t>
      </w:r>
      <w:r>
        <w:rPr>
          <w:rFonts w:ascii="Arial Narrow" w:hAnsi="Arial Narrow" w:cs="TTdcti10"/>
          <w:sz w:val="15"/>
          <w:szCs w:val="15"/>
        </w:rPr>
        <w:t>, 2002;</w:t>
      </w:r>
    </w:p>
    <w:p w:rsidR="002400F9" w:rsidRPr="00802BD3" w:rsidRDefault="00F43203" w:rsidP="00C46AFB">
      <w:pPr>
        <w:autoSpaceDE w:val="0"/>
        <w:autoSpaceDN w:val="0"/>
        <w:adjustRightInd w:val="0"/>
        <w:rPr>
          <w:rFonts w:ascii="Arial Narrow" w:hAnsi="Arial Narrow" w:cs="TTdcti10"/>
          <w:sz w:val="15"/>
          <w:szCs w:val="15"/>
          <w:lang w:val="en-US"/>
        </w:rPr>
      </w:pPr>
      <w:r w:rsidRPr="0077201E">
        <w:rPr>
          <w:rFonts w:ascii="Arial Narrow" w:hAnsi="Arial Narrow" w:cs="TTdcti10"/>
          <w:sz w:val="15"/>
          <w:szCs w:val="15"/>
          <w:lang w:val="en-US"/>
        </w:rPr>
        <w:t xml:space="preserve">Efron B. , Le Page R. </w:t>
      </w:r>
      <w:r w:rsidRPr="0077201E">
        <w:rPr>
          <w:rFonts w:ascii="Arial Narrow" w:hAnsi="Arial Narrow" w:cs="TTdcti10"/>
          <w:i/>
          <w:sz w:val="15"/>
          <w:szCs w:val="15"/>
          <w:lang w:val="en-US"/>
        </w:rPr>
        <w:t>”Introduction to bootstrap</w:t>
      </w:r>
      <w:r>
        <w:rPr>
          <w:rFonts w:ascii="Arial Narrow" w:hAnsi="Arial Narrow" w:cs="TTdcti10"/>
          <w:i/>
          <w:sz w:val="15"/>
          <w:szCs w:val="15"/>
          <w:lang w:val="en-US"/>
        </w:rPr>
        <w:t xml:space="preserve">” </w:t>
      </w:r>
      <w:r w:rsidRPr="0077201E">
        <w:rPr>
          <w:rFonts w:ascii="Arial Narrow" w:hAnsi="Arial Narrow" w:cs="TTdcti10"/>
          <w:sz w:val="15"/>
          <w:szCs w:val="15"/>
          <w:lang w:val="en-US"/>
        </w:rPr>
        <w:t xml:space="preserve">in ”Exploring the limits of Bootstrap” </w:t>
      </w:r>
      <w:r>
        <w:rPr>
          <w:rFonts w:ascii="Arial Narrow" w:hAnsi="Arial Narrow" w:cs="TTdcti10"/>
          <w:sz w:val="15"/>
          <w:szCs w:val="15"/>
          <w:lang w:val="en-US"/>
        </w:rPr>
        <w:t xml:space="preserve">edited by </w:t>
      </w:r>
      <w:r w:rsidRPr="00CF0471">
        <w:rPr>
          <w:rFonts w:ascii="Arial Narrow" w:hAnsi="Arial Narrow" w:cs="TTdcti10"/>
          <w:sz w:val="15"/>
          <w:szCs w:val="15"/>
          <w:lang w:val="en-US"/>
        </w:rPr>
        <w:t>LePage</w:t>
      </w:r>
      <w:r>
        <w:rPr>
          <w:rFonts w:ascii="Arial Narrow" w:hAnsi="Arial Narrow" w:cs="TTdcti10"/>
          <w:sz w:val="15"/>
          <w:szCs w:val="15"/>
          <w:lang w:val="en-US"/>
        </w:rPr>
        <w:t xml:space="preserve"> R., </w:t>
      </w:r>
      <w:r w:rsidRPr="00CF0471">
        <w:rPr>
          <w:rFonts w:ascii="Arial Narrow" w:hAnsi="Arial Narrow" w:cs="TTdcti10"/>
          <w:sz w:val="15"/>
          <w:szCs w:val="15"/>
          <w:lang w:val="en-US"/>
        </w:rPr>
        <w:t>Billard</w:t>
      </w:r>
      <w:r>
        <w:rPr>
          <w:rFonts w:ascii="Arial Narrow" w:hAnsi="Arial Narrow" w:cs="TTdcti10"/>
          <w:sz w:val="15"/>
          <w:szCs w:val="15"/>
          <w:lang w:val="en-US"/>
        </w:rPr>
        <w:t xml:space="preserve"> L.</w:t>
      </w:r>
      <w:r w:rsidRPr="00CF0471">
        <w:rPr>
          <w:rFonts w:ascii="Arial Narrow" w:hAnsi="Arial Narrow" w:cs="TTdcti10"/>
          <w:sz w:val="15"/>
          <w:szCs w:val="15"/>
          <w:lang w:val="en-US"/>
        </w:rPr>
        <w:t>, Wiley, New York</w:t>
      </w:r>
      <w:r>
        <w:rPr>
          <w:rFonts w:ascii="Arial Narrow" w:hAnsi="Arial Narrow" w:cs="TTdcti10"/>
          <w:sz w:val="15"/>
          <w:szCs w:val="15"/>
          <w:lang w:val="en-US"/>
        </w:rPr>
        <w:t>, 1992.</w:t>
      </w:r>
      <w:r w:rsidR="002400F9" w:rsidRPr="00802BD3">
        <w:rPr>
          <w:rFonts w:ascii="Arial Narrow" w:hAnsi="Arial Narrow" w:cs="TTdcti10"/>
          <w:sz w:val="15"/>
          <w:szCs w:val="15"/>
          <w:lang w:val="en-US"/>
        </w:rPr>
        <w:t>.</w:t>
      </w:r>
    </w:p>
  </w:footnote>
  <w:footnote w:id="5">
    <w:p w:rsidR="00240C1F" w:rsidRPr="000A08BC" w:rsidRDefault="002400F9" w:rsidP="00C46AFB">
      <w:pPr>
        <w:tabs>
          <w:tab w:val="left" w:pos="1072"/>
          <w:tab w:val="left" w:pos="2104"/>
          <w:tab w:val="left" w:pos="3136"/>
          <w:tab w:val="left" w:pos="4168"/>
          <w:tab w:val="left" w:pos="5200"/>
          <w:tab w:val="left" w:pos="6232"/>
          <w:tab w:val="left" w:pos="7264"/>
          <w:tab w:val="left" w:pos="8296"/>
          <w:tab w:val="left" w:pos="9328"/>
          <w:tab w:val="left" w:pos="10360"/>
          <w:tab w:val="left" w:pos="11392"/>
          <w:tab w:val="left" w:pos="12424"/>
          <w:tab w:val="left" w:pos="13456"/>
        </w:tabs>
        <w:autoSpaceDE w:val="0"/>
        <w:autoSpaceDN w:val="0"/>
        <w:adjustRightInd w:val="0"/>
      </w:pPr>
      <w:r w:rsidRPr="00437882">
        <w:rPr>
          <w:rFonts w:ascii="Arial Narrow" w:hAnsi="Arial Narrow" w:cs="Times New Roman"/>
          <w:sz w:val="16"/>
          <w:szCs w:val="16"/>
          <w:vertAlign w:val="superscript"/>
        </w:rPr>
        <w:footnoteRef/>
      </w:r>
      <w:r w:rsidR="000A08BC">
        <w:rPr>
          <w:rFonts w:ascii="Arial Narrow" w:hAnsi="Arial Narrow" w:cs="Times New Roman"/>
          <w:sz w:val="15"/>
          <w:szCs w:val="15"/>
        </w:rPr>
        <w:t xml:space="preserve"> </w:t>
      </w:r>
      <w:r w:rsidR="00005BB7" w:rsidRPr="000A08BC">
        <w:rPr>
          <w:rFonts w:ascii="Arial Narrow" w:hAnsi="Arial Narrow" w:cs="Times New Roman"/>
          <w:sz w:val="15"/>
          <w:szCs w:val="15"/>
        </w:rPr>
        <w:t>Le unità autorappresentative</w:t>
      </w:r>
      <w:r w:rsidRPr="000A08BC">
        <w:rPr>
          <w:rFonts w:ascii="Arial Narrow" w:hAnsi="Arial Narrow" w:cs="Times New Roman"/>
          <w:sz w:val="15"/>
          <w:szCs w:val="15"/>
        </w:rPr>
        <w:t xml:space="preserve"> incluse nei campioni sono:</w:t>
      </w:r>
      <w:r w:rsidR="00FA68E6" w:rsidRPr="00FA68E6">
        <w:rPr>
          <w:rFonts w:ascii="Arial Narrow" w:hAnsi="Arial Narrow" w:cs="Times New Roman"/>
          <w:sz w:val="15"/>
          <w:szCs w:val="15"/>
        </w:rPr>
        <w:t xml:space="preserve"> </w:t>
      </w:r>
      <w:r w:rsidR="00FA68E6" w:rsidRPr="009F2A2A">
        <w:rPr>
          <w:rFonts w:ascii="Arial Narrow" w:hAnsi="Arial Narrow" w:cs="Times New Roman"/>
          <w:sz w:val="15"/>
          <w:szCs w:val="15"/>
        </w:rPr>
        <w:t>Torino</w:t>
      </w:r>
      <w:r w:rsidR="00FA68E6">
        <w:rPr>
          <w:rFonts w:ascii="Arial Narrow" w:hAnsi="Arial Narrow" w:cs="Times New Roman"/>
          <w:sz w:val="15"/>
          <w:szCs w:val="15"/>
        </w:rPr>
        <w:t xml:space="preserve">,  </w:t>
      </w:r>
      <w:r w:rsidR="00FA68E6" w:rsidRPr="009F2A2A">
        <w:rPr>
          <w:rFonts w:ascii="Arial Narrow" w:hAnsi="Arial Narrow" w:cs="Times New Roman"/>
          <w:sz w:val="15"/>
          <w:szCs w:val="15"/>
        </w:rPr>
        <w:t>Milano</w:t>
      </w:r>
      <w:r w:rsidR="00FA68E6">
        <w:rPr>
          <w:rFonts w:ascii="Arial Narrow" w:hAnsi="Arial Narrow" w:cs="Times New Roman"/>
          <w:sz w:val="15"/>
          <w:szCs w:val="15"/>
        </w:rPr>
        <w:t xml:space="preserve">,  </w:t>
      </w:r>
      <w:r w:rsidR="00FA68E6" w:rsidRPr="009F2A2A">
        <w:rPr>
          <w:rFonts w:ascii="Arial Narrow" w:hAnsi="Arial Narrow" w:cs="Times New Roman"/>
          <w:sz w:val="15"/>
          <w:szCs w:val="15"/>
        </w:rPr>
        <w:t>Genova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Bologna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Firenze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Perugia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Roma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Napoli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Palermo</w:t>
      </w:r>
      <w:r w:rsidR="00FA68E6">
        <w:rPr>
          <w:rFonts w:ascii="Arial Narrow" w:hAnsi="Arial Narrow" w:cs="Times New Roman"/>
          <w:sz w:val="15"/>
          <w:szCs w:val="15"/>
        </w:rPr>
        <w:t xml:space="preserve">, </w:t>
      </w:r>
      <w:r w:rsidR="00FA68E6" w:rsidRPr="009F2A2A">
        <w:rPr>
          <w:rFonts w:ascii="Arial Narrow" w:hAnsi="Arial Narrow" w:cs="Times New Roman"/>
          <w:sz w:val="15"/>
          <w:szCs w:val="15"/>
        </w:rPr>
        <w:t>Catania</w:t>
      </w:r>
      <w:r w:rsidR="00FA68E6">
        <w:rPr>
          <w:rFonts w:ascii="Arial Narrow" w:hAnsi="Arial Narrow" w:cs="Times New Roman"/>
          <w:sz w:val="15"/>
          <w:szCs w:val="15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B56"/>
    <w:multiLevelType w:val="hybridMultilevel"/>
    <w:tmpl w:val="21DE88E8"/>
    <w:lvl w:ilvl="0" w:tplc="A6EC1E14">
      <w:start w:val="1"/>
      <w:numFmt w:val="lowerLetter"/>
      <w:lvlText w:val="(%1)"/>
      <w:lvlJc w:val="left"/>
      <w:pPr>
        <w:ind w:left="502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985C3B"/>
    <w:multiLevelType w:val="singleLevel"/>
    <w:tmpl w:val="66AC3268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>
    <w:nsid w:val="0F183946"/>
    <w:multiLevelType w:val="hybridMultilevel"/>
    <w:tmpl w:val="268C2944"/>
    <w:lvl w:ilvl="0" w:tplc="AB86CE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F7328"/>
    <w:multiLevelType w:val="hybridMultilevel"/>
    <w:tmpl w:val="9AD09AAE"/>
    <w:lvl w:ilvl="0" w:tplc="4FF619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11DF3"/>
    <w:multiLevelType w:val="hybridMultilevel"/>
    <w:tmpl w:val="03448C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7B6609"/>
    <w:multiLevelType w:val="hybridMultilevel"/>
    <w:tmpl w:val="65BC6104"/>
    <w:lvl w:ilvl="0" w:tplc="A9083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E705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FC9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60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0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869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2E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E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ED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6615D"/>
    <w:multiLevelType w:val="hybridMultilevel"/>
    <w:tmpl w:val="CD48BF02"/>
    <w:lvl w:ilvl="0" w:tplc="F9862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EE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4C8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88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C3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0EB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0D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E0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CC1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E6C2F"/>
    <w:multiLevelType w:val="hybridMultilevel"/>
    <w:tmpl w:val="3EAA65E2"/>
    <w:lvl w:ilvl="0" w:tplc="2BDA9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42F4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163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E0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EE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CD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EB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AC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18A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E5DDB"/>
    <w:multiLevelType w:val="singleLevel"/>
    <w:tmpl w:val="2E9678D6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9">
    <w:nsid w:val="1EF3792C"/>
    <w:multiLevelType w:val="hybridMultilevel"/>
    <w:tmpl w:val="2978614C"/>
    <w:lvl w:ilvl="0" w:tplc="C466F07A">
      <w:start w:val="1"/>
      <w:numFmt w:val="lowerLetter"/>
      <w:lvlText w:val="(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1FBB12E6"/>
    <w:multiLevelType w:val="hybridMultilevel"/>
    <w:tmpl w:val="DF36DD70"/>
    <w:lvl w:ilvl="0" w:tplc="3ECA2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F20DF"/>
    <w:multiLevelType w:val="multilevel"/>
    <w:tmpl w:val="0E46EF34"/>
    <w:lvl w:ilvl="0"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eastAsia="Times New Roman" w:hAnsi="Wingdings" w:cs="Arial" w:hint="default"/>
        <w:color w:val="00336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E182F"/>
    <w:multiLevelType w:val="hybridMultilevel"/>
    <w:tmpl w:val="754A0DE0"/>
    <w:lvl w:ilvl="0" w:tplc="51CC6334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color w:val="auto"/>
      </w:rPr>
    </w:lvl>
    <w:lvl w:ilvl="1" w:tplc="5C327A58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1F4AE1AC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A268D3E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26EB6DC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991C461E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6F92BD60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7C4E25F6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A4E68080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>
    <w:nsid w:val="2F627EE0"/>
    <w:multiLevelType w:val="hybridMultilevel"/>
    <w:tmpl w:val="5D1EC646"/>
    <w:lvl w:ilvl="0" w:tplc="D3F29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EEA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2E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4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9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86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CC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8B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D47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94334"/>
    <w:multiLevelType w:val="multilevel"/>
    <w:tmpl w:val="81FE90D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7C1319F"/>
    <w:multiLevelType w:val="singleLevel"/>
    <w:tmpl w:val="E3E6A7DE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6">
    <w:nsid w:val="39925458"/>
    <w:multiLevelType w:val="hybridMultilevel"/>
    <w:tmpl w:val="81FE90D0"/>
    <w:lvl w:ilvl="0" w:tplc="F388710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ED94FD0"/>
    <w:multiLevelType w:val="hybridMultilevel"/>
    <w:tmpl w:val="4B72B44A"/>
    <w:lvl w:ilvl="0" w:tplc="A7563654">
      <w:start w:val="1"/>
      <w:numFmt w:val="bullet"/>
      <w:lvlText w:val=""/>
      <w:lvlJc w:val="left"/>
      <w:pPr>
        <w:tabs>
          <w:tab w:val="num" w:pos="624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C631D"/>
    <w:multiLevelType w:val="hybridMultilevel"/>
    <w:tmpl w:val="48D228C6"/>
    <w:lvl w:ilvl="0" w:tplc="17EC33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A6918"/>
    <w:multiLevelType w:val="singleLevel"/>
    <w:tmpl w:val="D6169990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0">
    <w:nsid w:val="4CA525B2"/>
    <w:multiLevelType w:val="hybridMultilevel"/>
    <w:tmpl w:val="01CC4336"/>
    <w:lvl w:ilvl="0" w:tplc="BC466042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b w:val="0"/>
        <w:sz w:val="15"/>
        <w:szCs w:val="15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073214"/>
    <w:multiLevelType w:val="hybridMultilevel"/>
    <w:tmpl w:val="A44C7F46"/>
    <w:lvl w:ilvl="0" w:tplc="46F209A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80CBF"/>
    <w:multiLevelType w:val="hybridMultilevel"/>
    <w:tmpl w:val="78FA894E"/>
    <w:lvl w:ilvl="0" w:tplc="FF1222BA"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eastAsia="Times New Roman" w:hAnsi="Wingdings" w:cs="Arial" w:hint="default"/>
        <w:color w:val="00527F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B62C4"/>
    <w:multiLevelType w:val="hybridMultilevel"/>
    <w:tmpl w:val="7A7A3556"/>
    <w:lvl w:ilvl="0" w:tplc="7F4AABEE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8C03C7"/>
    <w:multiLevelType w:val="hybridMultilevel"/>
    <w:tmpl w:val="91EC9D8C"/>
    <w:lvl w:ilvl="0" w:tplc="F15035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F3482"/>
    <w:multiLevelType w:val="singleLevel"/>
    <w:tmpl w:val="D11235B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6">
    <w:nsid w:val="66650D18"/>
    <w:multiLevelType w:val="hybridMultilevel"/>
    <w:tmpl w:val="754A0DE0"/>
    <w:lvl w:ilvl="0" w:tplc="91947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6B45D08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7EEA6C1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6062E5FC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7390BA72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4EBAC306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3662AA08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A20E5F06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DD6C2B7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7">
    <w:nsid w:val="6874773B"/>
    <w:multiLevelType w:val="hybridMultilevel"/>
    <w:tmpl w:val="19F8BEA4"/>
    <w:lvl w:ilvl="0" w:tplc="F9D05D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10156B"/>
    <w:multiLevelType w:val="hybridMultilevel"/>
    <w:tmpl w:val="754A0DE0"/>
    <w:lvl w:ilvl="0" w:tplc="22DCBB64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color w:val="auto"/>
      </w:rPr>
    </w:lvl>
    <w:lvl w:ilvl="1" w:tplc="64826034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448C25D8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38F6BD38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80F006A0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918C3A2A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C16AB98C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D18A5454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9A2270FC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9">
    <w:nsid w:val="6F8A6194"/>
    <w:multiLevelType w:val="hybridMultilevel"/>
    <w:tmpl w:val="B68473E2"/>
    <w:lvl w:ilvl="0" w:tplc="5B8A2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D4408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EC6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2A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8C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882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45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4C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8EB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E074C"/>
    <w:multiLevelType w:val="hybridMultilevel"/>
    <w:tmpl w:val="491AD1E2"/>
    <w:lvl w:ilvl="0" w:tplc="04100001">
      <w:start w:val="2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30E50"/>
    <w:multiLevelType w:val="hybridMultilevel"/>
    <w:tmpl w:val="0BF036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2142C"/>
    <w:multiLevelType w:val="multilevel"/>
    <w:tmpl w:val="0E46EF34"/>
    <w:lvl w:ilvl="0"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eastAsia="Times New Roman" w:hAnsi="Wingdings" w:cs="Arial" w:hint="default"/>
        <w:color w:val="00336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6107A3"/>
    <w:multiLevelType w:val="hybridMultilevel"/>
    <w:tmpl w:val="2188B6C4"/>
    <w:lvl w:ilvl="0" w:tplc="A60459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AA0660"/>
    <w:multiLevelType w:val="singleLevel"/>
    <w:tmpl w:val="35F0C1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35">
    <w:nsid w:val="7EFC6AC9"/>
    <w:multiLevelType w:val="hybridMultilevel"/>
    <w:tmpl w:val="F45E7DD6"/>
    <w:lvl w:ilvl="0" w:tplc="09E4DB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"/>
  </w:num>
  <w:num w:numId="5">
    <w:abstractNumId w:val="34"/>
  </w:num>
  <w:num w:numId="6">
    <w:abstractNumId w:val="25"/>
  </w:num>
  <w:num w:numId="7">
    <w:abstractNumId w:val="7"/>
  </w:num>
  <w:num w:numId="8">
    <w:abstractNumId w:val="29"/>
  </w:num>
  <w:num w:numId="9">
    <w:abstractNumId w:val="13"/>
  </w:num>
  <w:num w:numId="10">
    <w:abstractNumId w:val="5"/>
  </w:num>
  <w:num w:numId="11">
    <w:abstractNumId w:val="12"/>
  </w:num>
  <w:num w:numId="12">
    <w:abstractNumId w:val="28"/>
  </w:num>
  <w:num w:numId="13">
    <w:abstractNumId w:val="26"/>
  </w:num>
  <w:num w:numId="14">
    <w:abstractNumId w:val="6"/>
  </w:num>
  <w:num w:numId="15">
    <w:abstractNumId w:val="2"/>
  </w:num>
  <w:num w:numId="16">
    <w:abstractNumId w:val="18"/>
  </w:num>
  <w:num w:numId="17">
    <w:abstractNumId w:val="31"/>
  </w:num>
  <w:num w:numId="18">
    <w:abstractNumId w:val="35"/>
  </w:num>
  <w:num w:numId="19">
    <w:abstractNumId w:val="33"/>
  </w:num>
  <w:num w:numId="20">
    <w:abstractNumId w:val="21"/>
  </w:num>
  <w:num w:numId="21">
    <w:abstractNumId w:val="27"/>
  </w:num>
  <w:num w:numId="22">
    <w:abstractNumId w:val="16"/>
  </w:num>
  <w:num w:numId="23">
    <w:abstractNumId w:val="14"/>
  </w:num>
  <w:num w:numId="24">
    <w:abstractNumId w:val="23"/>
  </w:num>
  <w:num w:numId="25">
    <w:abstractNumId w:val="3"/>
  </w:num>
  <w:num w:numId="26">
    <w:abstractNumId w:val="17"/>
  </w:num>
  <w:num w:numId="27">
    <w:abstractNumId w:val="20"/>
  </w:num>
  <w:num w:numId="28">
    <w:abstractNumId w:val="22"/>
  </w:num>
  <w:num w:numId="29">
    <w:abstractNumId w:val="24"/>
  </w:num>
  <w:num w:numId="30">
    <w:abstractNumId w:val="32"/>
  </w:num>
  <w:num w:numId="31">
    <w:abstractNumId w:val="11"/>
  </w:num>
  <w:num w:numId="32">
    <w:abstractNumId w:val="30"/>
  </w:num>
  <w:num w:numId="33">
    <w:abstractNumId w:val="4"/>
  </w:num>
  <w:num w:numId="34">
    <w:abstractNumId w:val="10"/>
  </w:num>
  <w:num w:numId="35">
    <w:abstractNumId w:val="9"/>
  </w:num>
  <w:num w:numId="3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A">
    <w15:presenceInfo w15:providerId="None" w15:userId="ROBER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779"/>
    <w:rsid w:val="000024C0"/>
    <w:rsid w:val="00004001"/>
    <w:rsid w:val="00004724"/>
    <w:rsid w:val="00005BB7"/>
    <w:rsid w:val="00006DC9"/>
    <w:rsid w:val="0001201B"/>
    <w:rsid w:val="00013483"/>
    <w:rsid w:val="000145DD"/>
    <w:rsid w:val="000149F7"/>
    <w:rsid w:val="00015947"/>
    <w:rsid w:val="00016352"/>
    <w:rsid w:val="00022F02"/>
    <w:rsid w:val="00023000"/>
    <w:rsid w:val="000232AD"/>
    <w:rsid w:val="000232EE"/>
    <w:rsid w:val="00023C7B"/>
    <w:rsid w:val="00023CF8"/>
    <w:rsid w:val="000240B2"/>
    <w:rsid w:val="00024B3F"/>
    <w:rsid w:val="00025A0E"/>
    <w:rsid w:val="00030C99"/>
    <w:rsid w:val="00031116"/>
    <w:rsid w:val="0003117B"/>
    <w:rsid w:val="00033278"/>
    <w:rsid w:val="00035CE2"/>
    <w:rsid w:val="00036D40"/>
    <w:rsid w:val="00040097"/>
    <w:rsid w:val="00040820"/>
    <w:rsid w:val="00040B12"/>
    <w:rsid w:val="00042296"/>
    <w:rsid w:val="00044B35"/>
    <w:rsid w:val="000459E6"/>
    <w:rsid w:val="0004646D"/>
    <w:rsid w:val="00051784"/>
    <w:rsid w:val="00051ED4"/>
    <w:rsid w:val="000525E5"/>
    <w:rsid w:val="000533A4"/>
    <w:rsid w:val="00053968"/>
    <w:rsid w:val="00053C39"/>
    <w:rsid w:val="00054818"/>
    <w:rsid w:val="000549E9"/>
    <w:rsid w:val="00054B2F"/>
    <w:rsid w:val="00054E83"/>
    <w:rsid w:val="000551CB"/>
    <w:rsid w:val="000631AE"/>
    <w:rsid w:val="00063B0A"/>
    <w:rsid w:val="00064410"/>
    <w:rsid w:val="00064428"/>
    <w:rsid w:val="0006556C"/>
    <w:rsid w:val="000666AF"/>
    <w:rsid w:val="00066CFE"/>
    <w:rsid w:val="0006796E"/>
    <w:rsid w:val="00067BAA"/>
    <w:rsid w:val="00067F0A"/>
    <w:rsid w:val="00067FE6"/>
    <w:rsid w:val="0007063C"/>
    <w:rsid w:val="00070753"/>
    <w:rsid w:val="00071866"/>
    <w:rsid w:val="00072AB4"/>
    <w:rsid w:val="00072DB3"/>
    <w:rsid w:val="0007521A"/>
    <w:rsid w:val="000758CA"/>
    <w:rsid w:val="00076B4C"/>
    <w:rsid w:val="00077113"/>
    <w:rsid w:val="00077A45"/>
    <w:rsid w:val="00077ACE"/>
    <w:rsid w:val="0008514E"/>
    <w:rsid w:val="00085B89"/>
    <w:rsid w:val="0009088B"/>
    <w:rsid w:val="00091058"/>
    <w:rsid w:val="00091879"/>
    <w:rsid w:val="000923C9"/>
    <w:rsid w:val="00092FC2"/>
    <w:rsid w:val="00093B3C"/>
    <w:rsid w:val="000953FF"/>
    <w:rsid w:val="00096B05"/>
    <w:rsid w:val="000A08BC"/>
    <w:rsid w:val="000A0A75"/>
    <w:rsid w:val="000A0ADF"/>
    <w:rsid w:val="000A0B08"/>
    <w:rsid w:val="000A1832"/>
    <w:rsid w:val="000A3624"/>
    <w:rsid w:val="000A3D6F"/>
    <w:rsid w:val="000A545E"/>
    <w:rsid w:val="000A687A"/>
    <w:rsid w:val="000A6DFC"/>
    <w:rsid w:val="000A78EC"/>
    <w:rsid w:val="000B1C5D"/>
    <w:rsid w:val="000B2E7D"/>
    <w:rsid w:val="000B3BC9"/>
    <w:rsid w:val="000B44D2"/>
    <w:rsid w:val="000B4C75"/>
    <w:rsid w:val="000B58AE"/>
    <w:rsid w:val="000B5902"/>
    <w:rsid w:val="000B59C5"/>
    <w:rsid w:val="000B76AF"/>
    <w:rsid w:val="000B79D1"/>
    <w:rsid w:val="000C08A8"/>
    <w:rsid w:val="000C0D9E"/>
    <w:rsid w:val="000C1BB4"/>
    <w:rsid w:val="000C2A99"/>
    <w:rsid w:val="000C2DE0"/>
    <w:rsid w:val="000C48D1"/>
    <w:rsid w:val="000C5F9B"/>
    <w:rsid w:val="000C6646"/>
    <w:rsid w:val="000C7440"/>
    <w:rsid w:val="000C750E"/>
    <w:rsid w:val="000C7A3D"/>
    <w:rsid w:val="000D00C7"/>
    <w:rsid w:val="000D045A"/>
    <w:rsid w:val="000D060D"/>
    <w:rsid w:val="000D1B8C"/>
    <w:rsid w:val="000D2756"/>
    <w:rsid w:val="000D4843"/>
    <w:rsid w:val="000E0BFB"/>
    <w:rsid w:val="000E33ED"/>
    <w:rsid w:val="000E705D"/>
    <w:rsid w:val="000F08FE"/>
    <w:rsid w:val="000F0E7E"/>
    <w:rsid w:val="000F0EA3"/>
    <w:rsid w:val="000F5FE0"/>
    <w:rsid w:val="001000EB"/>
    <w:rsid w:val="00101F26"/>
    <w:rsid w:val="00101F4C"/>
    <w:rsid w:val="001027A2"/>
    <w:rsid w:val="00102E4B"/>
    <w:rsid w:val="001034EF"/>
    <w:rsid w:val="00103A37"/>
    <w:rsid w:val="00104ACE"/>
    <w:rsid w:val="00104BEF"/>
    <w:rsid w:val="001051A8"/>
    <w:rsid w:val="00107BEC"/>
    <w:rsid w:val="00110D80"/>
    <w:rsid w:val="00111AF3"/>
    <w:rsid w:val="00113120"/>
    <w:rsid w:val="00113EFC"/>
    <w:rsid w:val="00114850"/>
    <w:rsid w:val="0011561B"/>
    <w:rsid w:val="00116EE9"/>
    <w:rsid w:val="001172EC"/>
    <w:rsid w:val="00121082"/>
    <w:rsid w:val="00121DFD"/>
    <w:rsid w:val="00124C99"/>
    <w:rsid w:val="00125A40"/>
    <w:rsid w:val="001270EC"/>
    <w:rsid w:val="00130363"/>
    <w:rsid w:val="00130623"/>
    <w:rsid w:val="00135F0D"/>
    <w:rsid w:val="00136595"/>
    <w:rsid w:val="0013683F"/>
    <w:rsid w:val="00142D58"/>
    <w:rsid w:val="00142FB5"/>
    <w:rsid w:val="00145A46"/>
    <w:rsid w:val="00145CCC"/>
    <w:rsid w:val="00146CFE"/>
    <w:rsid w:val="00150252"/>
    <w:rsid w:val="00153503"/>
    <w:rsid w:val="00154E6C"/>
    <w:rsid w:val="00155131"/>
    <w:rsid w:val="00156816"/>
    <w:rsid w:val="00157C05"/>
    <w:rsid w:val="00157EF7"/>
    <w:rsid w:val="00160848"/>
    <w:rsid w:val="00160B0B"/>
    <w:rsid w:val="00160C57"/>
    <w:rsid w:val="00160EF0"/>
    <w:rsid w:val="00162342"/>
    <w:rsid w:val="001624CE"/>
    <w:rsid w:val="0016338E"/>
    <w:rsid w:val="001634AB"/>
    <w:rsid w:val="001635E1"/>
    <w:rsid w:val="00164559"/>
    <w:rsid w:val="0016521B"/>
    <w:rsid w:val="001660E7"/>
    <w:rsid w:val="00170654"/>
    <w:rsid w:val="00173A89"/>
    <w:rsid w:val="001746D8"/>
    <w:rsid w:val="00174C4F"/>
    <w:rsid w:val="001759F8"/>
    <w:rsid w:val="00176FFF"/>
    <w:rsid w:val="0018012D"/>
    <w:rsid w:val="00180B4C"/>
    <w:rsid w:val="001817B6"/>
    <w:rsid w:val="00181F54"/>
    <w:rsid w:val="0018234C"/>
    <w:rsid w:val="00183594"/>
    <w:rsid w:val="00183EFE"/>
    <w:rsid w:val="0018628C"/>
    <w:rsid w:val="0018633D"/>
    <w:rsid w:val="00186534"/>
    <w:rsid w:val="0018678A"/>
    <w:rsid w:val="001904AD"/>
    <w:rsid w:val="001913EC"/>
    <w:rsid w:val="00191489"/>
    <w:rsid w:val="001914A9"/>
    <w:rsid w:val="00193015"/>
    <w:rsid w:val="00194125"/>
    <w:rsid w:val="00195110"/>
    <w:rsid w:val="00196C25"/>
    <w:rsid w:val="001975CC"/>
    <w:rsid w:val="00197696"/>
    <w:rsid w:val="001A08CC"/>
    <w:rsid w:val="001A08EC"/>
    <w:rsid w:val="001A0A7C"/>
    <w:rsid w:val="001A22CA"/>
    <w:rsid w:val="001A41A6"/>
    <w:rsid w:val="001A4FE3"/>
    <w:rsid w:val="001A68A5"/>
    <w:rsid w:val="001A6B57"/>
    <w:rsid w:val="001A6B92"/>
    <w:rsid w:val="001A78D0"/>
    <w:rsid w:val="001B0686"/>
    <w:rsid w:val="001B12D7"/>
    <w:rsid w:val="001B26B1"/>
    <w:rsid w:val="001B2748"/>
    <w:rsid w:val="001B3F24"/>
    <w:rsid w:val="001B549C"/>
    <w:rsid w:val="001B62B6"/>
    <w:rsid w:val="001B644B"/>
    <w:rsid w:val="001C06EB"/>
    <w:rsid w:val="001C0F3C"/>
    <w:rsid w:val="001C22DC"/>
    <w:rsid w:val="001C2314"/>
    <w:rsid w:val="001C2DF1"/>
    <w:rsid w:val="001C3DF1"/>
    <w:rsid w:val="001C3E8B"/>
    <w:rsid w:val="001C6C13"/>
    <w:rsid w:val="001C721F"/>
    <w:rsid w:val="001C7A9B"/>
    <w:rsid w:val="001D1242"/>
    <w:rsid w:val="001D1593"/>
    <w:rsid w:val="001D1CCD"/>
    <w:rsid w:val="001D2FDC"/>
    <w:rsid w:val="001D3632"/>
    <w:rsid w:val="001D4A34"/>
    <w:rsid w:val="001D4E25"/>
    <w:rsid w:val="001D4ECE"/>
    <w:rsid w:val="001D4EF1"/>
    <w:rsid w:val="001D5C74"/>
    <w:rsid w:val="001D666A"/>
    <w:rsid w:val="001D68AB"/>
    <w:rsid w:val="001D6FB0"/>
    <w:rsid w:val="001D7150"/>
    <w:rsid w:val="001D726D"/>
    <w:rsid w:val="001D7DCB"/>
    <w:rsid w:val="001E2173"/>
    <w:rsid w:val="001E42E5"/>
    <w:rsid w:val="001E557B"/>
    <w:rsid w:val="001E6C9E"/>
    <w:rsid w:val="001E71D8"/>
    <w:rsid w:val="001E749C"/>
    <w:rsid w:val="001E7704"/>
    <w:rsid w:val="001F01EF"/>
    <w:rsid w:val="001F1912"/>
    <w:rsid w:val="001F1DA2"/>
    <w:rsid w:val="001F29C8"/>
    <w:rsid w:val="001F5E70"/>
    <w:rsid w:val="001F6176"/>
    <w:rsid w:val="001F61C3"/>
    <w:rsid w:val="001F69A8"/>
    <w:rsid w:val="001F6BD0"/>
    <w:rsid w:val="00200D08"/>
    <w:rsid w:val="00203438"/>
    <w:rsid w:val="00203711"/>
    <w:rsid w:val="00203A6B"/>
    <w:rsid w:val="00204C88"/>
    <w:rsid w:val="002065CA"/>
    <w:rsid w:val="002078F2"/>
    <w:rsid w:val="0021123A"/>
    <w:rsid w:val="00212296"/>
    <w:rsid w:val="0021333A"/>
    <w:rsid w:val="00215E01"/>
    <w:rsid w:val="002171CC"/>
    <w:rsid w:val="00217287"/>
    <w:rsid w:val="00220422"/>
    <w:rsid w:val="00220ACD"/>
    <w:rsid w:val="002215C9"/>
    <w:rsid w:val="00221C18"/>
    <w:rsid w:val="00221D4F"/>
    <w:rsid w:val="0022218D"/>
    <w:rsid w:val="00226922"/>
    <w:rsid w:val="00226C61"/>
    <w:rsid w:val="00233D61"/>
    <w:rsid w:val="0023527A"/>
    <w:rsid w:val="0023641C"/>
    <w:rsid w:val="0023745E"/>
    <w:rsid w:val="002400F9"/>
    <w:rsid w:val="002406B6"/>
    <w:rsid w:val="00240C1F"/>
    <w:rsid w:val="00241875"/>
    <w:rsid w:val="00241C71"/>
    <w:rsid w:val="00244257"/>
    <w:rsid w:val="00244271"/>
    <w:rsid w:val="00246155"/>
    <w:rsid w:val="002506C7"/>
    <w:rsid w:val="00250D60"/>
    <w:rsid w:val="00251100"/>
    <w:rsid w:val="002519CC"/>
    <w:rsid w:val="00251D27"/>
    <w:rsid w:val="0025505E"/>
    <w:rsid w:val="0025526E"/>
    <w:rsid w:val="00255748"/>
    <w:rsid w:val="002578E5"/>
    <w:rsid w:val="00257A83"/>
    <w:rsid w:val="00257C4F"/>
    <w:rsid w:val="0026090B"/>
    <w:rsid w:val="00261E21"/>
    <w:rsid w:val="00262B95"/>
    <w:rsid w:val="00265731"/>
    <w:rsid w:val="002664E8"/>
    <w:rsid w:val="00266DAD"/>
    <w:rsid w:val="002701CA"/>
    <w:rsid w:val="002716A7"/>
    <w:rsid w:val="00271A81"/>
    <w:rsid w:val="0027232C"/>
    <w:rsid w:val="00274FD2"/>
    <w:rsid w:val="00275A0A"/>
    <w:rsid w:val="00277816"/>
    <w:rsid w:val="00277BD3"/>
    <w:rsid w:val="00281D00"/>
    <w:rsid w:val="00282528"/>
    <w:rsid w:val="00282790"/>
    <w:rsid w:val="00286FA5"/>
    <w:rsid w:val="0029046A"/>
    <w:rsid w:val="0029218F"/>
    <w:rsid w:val="00292C07"/>
    <w:rsid w:val="00293558"/>
    <w:rsid w:val="00294249"/>
    <w:rsid w:val="00296367"/>
    <w:rsid w:val="002A0501"/>
    <w:rsid w:val="002A0EBB"/>
    <w:rsid w:val="002A0EF2"/>
    <w:rsid w:val="002A21EE"/>
    <w:rsid w:val="002A2389"/>
    <w:rsid w:val="002A3CD1"/>
    <w:rsid w:val="002A3E93"/>
    <w:rsid w:val="002A42B0"/>
    <w:rsid w:val="002A51FB"/>
    <w:rsid w:val="002A5B29"/>
    <w:rsid w:val="002A6F8E"/>
    <w:rsid w:val="002B0209"/>
    <w:rsid w:val="002B064C"/>
    <w:rsid w:val="002B3448"/>
    <w:rsid w:val="002B4CCF"/>
    <w:rsid w:val="002B4E70"/>
    <w:rsid w:val="002B6B89"/>
    <w:rsid w:val="002B6D9C"/>
    <w:rsid w:val="002C16AF"/>
    <w:rsid w:val="002C17F0"/>
    <w:rsid w:val="002C1AF6"/>
    <w:rsid w:val="002C2316"/>
    <w:rsid w:val="002C238C"/>
    <w:rsid w:val="002C3965"/>
    <w:rsid w:val="002C4237"/>
    <w:rsid w:val="002C703F"/>
    <w:rsid w:val="002D03FE"/>
    <w:rsid w:val="002D0C96"/>
    <w:rsid w:val="002D1858"/>
    <w:rsid w:val="002D1902"/>
    <w:rsid w:val="002D2863"/>
    <w:rsid w:val="002D3363"/>
    <w:rsid w:val="002D3F3A"/>
    <w:rsid w:val="002D6A5E"/>
    <w:rsid w:val="002D6CD1"/>
    <w:rsid w:val="002E0163"/>
    <w:rsid w:val="002E0314"/>
    <w:rsid w:val="002E0FF4"/>
    <w:rsid w:val="002E2802"/>
    <w:rsid w:val="002E2F27"/>
    <w:rsid w:val="002E3320"/>
    <w:rsid w:val="002E332F"/>
    <w:rsid w:val="002E36D5"/>
    <w:rsid w:val="002E4FEB"/>
    <w:rsid w:val="002E5BAE"/>
    <w:rsid w:val="002E5C28"/>
    <w:rsid w:val="002E6976"/>
    <w:rsid w:val="002F2C23"/>
    <w:rsid w:val="002F34DA"/>
    <w:rsid w:val="002F3779"/>
    <w:rsid w:val="002F5C89"/>
    <w:rsid w:val="00302F50"/>
    <w:rsid w:val="003031C3"/>
    <w:rsid w:val="003032BD"/>
    <w:rsid w:val="00303730"/>
    <w:rsid w:val="00311443"/>
    <w:rsid w:val="00311BCF"/>
    <w:rsid w:val="00312C16"/>
    <w:rsid w:val="003142F3"/>
    <w:rsid w:val="00314A1C"/>
    <w:rsid w:val="00316A68"/>
    <w:rsid w:val="0031709F"/>
    <w:rsid w:val="00317659"/>
    <w:rsid w:val="00317791"/>
    <w:rsid w:val="00317BE4"/>
    <w:rsid w:val="00321847"/>
    <w:rsid w:val="00322329"/>
    <w:rsid w:val="00322DDF"/>
    <w:rsid w:val="00322F39"/>
    <w:rsid w:val="00323E09"/>
    <w:rsid w:val="00325738"/>
    <w:rsid w:val="00325E53"/>
    <w:rsid w:val="0032713A"/>
    <w:rsid w:val="00330CB4"/>
    <w:rsid w:val="003318E4"/>
    <w:rsid w:val="003327E2"/>
    <w:rsid w:val="003328CC"/>
    <w:rsid w:val="00332B37"/>
    <w:rsid w:val="00333E9A"/>
    <w:rsid w:val="00334319"/>
    <w:rsid w:val="003343D7"/>
    <w:rsid w:val="00334D55"/>
    <w:rsid w:val="00334F21"/>
    <w:rsid w:val="00335952"/>
    <w:rsid w:val="00335980"/>
    <w:rsid w:val="00336E9B"/>
    <w:rsid w:val="00337288"/>
    <w:rsid w:val="0034003F"/>
    <w:rsid w:val="0034148F"/>
    <w:rsid w:val="00341B5C"/>
    <w:rsid w:val="00343302"/>
    <w:rsid w:val="003433C0"/>
    <w:rsid w:val="0034367F"/>
    <w:rsid w:val="0034422F"/>
    <w:rsid w:val="00345133"/>
    <w:rsid w:val="00345A48"/>
    <w:rsid w:val="003479D1"/>
    <w:rsid w:val="00347E5A"/>
    <w:rsid w:val="0035007F"/>
    <w:rsid w:val="00351050"/>
    <w:rsid w:val="003525CA"/>
    <w:rsid w:val="00352705"/>
    <w:rsid w:val="003538DD"/>
    <w:rsid w:val="00355B40"/>
    <w:rsid w:val="00356B58"/>
    <w:rsid w:val="00357BD2"/>
    <w:rsid w:val="003610B5"/>
    <w:rsid w:val="00361315"/>
    <w:rsid w:val="003616F8"/>
    <w:rsid w:val="003617EB"/>
    <w:rsid w:val="00361A35"/>
    <w:rsid w:val="0036289C"/>
    <w:rsid w:val="00362A98"/>
    <w:rsid w:val="00363E5E"/>
    <w:rsid w:val="00364373"/>
    <w:rsid w:val="00364837"/>
    <w:rsid w:val="0036486F"/>
    <w:rsid w:val="00364A1B"/>
    <w:rsid w:val="00365F7D"/>
    <w:rsid w:val="003707D3"/>
    <w:rsid w:val="00371E54"/>
    <w:rsid w:val="00372E42"/>
    <w:rsid w:val="003732FA"/>
    <w:rsid w:val="0037388F"/>
    <w:rsid w:val="003747DB"/>
    <w:rsid w:val="00374D85"/>
    <w:rsid w:val="00375B30"/>
    <w:rsid w:val="003777C4"/>
    <w:rsid w:val="00377829"/>
    <w:rsid w:val="00377DAE"/>
    <w:rsid w:val="0038028D"/>
    <w:rsid w:val="0038055A"/>
    <w:rsid w:val="0038121E"/>
    <w:rsid w:val="00381E46"/>
    <w:rsid w:val="00382411"/>
    <w:rsid w:val="00383E7E"/>
    <w:rsid w:val="0038471A"/>
    <w:rsid w:val="0038471D"/>
    <w:rsid w:val="00385338"/>
    <w:rsid w:val="003865B0"/>
    <w:rsid w:val="00387FB8"/>
    <w:rsid w:val="00390EDA"/>
    <w:rsid w:val="00391507"/>
    <w:rsid w:val="00391818"/>
    <w:rsid w:val="00392346"/>
    <w:rsid w:val="00392F38"/>
    <w:rsid w:val="003935B5"/>
    <w:rsid w:val="00394459"/>
    <w:rsid w:val="00394850"/>
    <w:rsid w:val="003965F9"/>
    <w:rsid w:val="00396DD8"/>
    <w:rsid w:val="003A0EFB"/>
    <w:rsid w:val="003A1DE0"/>
    <w:rsid w:val="003A1FAE"/>
    <w:rsid w:val="003A2B4E"/>
    <w:rsid w:val="003A2F0A"/>
    <w:rsid w:val="003A5D37"/>
    <w:rsid w:val="003B274A"/>
    <w:rsid w:val="003B5EA3"/>
    <w:rsid w:val="003B6019"/>
    <w:rsid w:val="003B6DCC"/>
    <w:rsid w:val="003B744C"/>
    <w:rsid w:val="003B747E"/>
    <w:rsid w:val="003C0011"/>
    <w:rsid w:val="003C0054"/>
    <w:rsid w:val="003C0A11"/>
    <w:rsid w:val="003C0DF4"/>
    <w:rsid w:val="003C1A7E"/>
    <w:rsid w:val="003C1BED"/>
    <w:rsid w:val="003C20E1"/>
    <w:rsid w:val="003C27C6"/>
    <w:rsid w:val="003C2E76"/>
    <w:rsid w:val="003C59EF"/>
    <w:rsid w:val="003C6A5B"/>
    <w:rsid w:val="003C7885"/>
    <w:rsid w:val="003D033A"/>
    <w:rsid w:val="003D2112"/>
    <w:rsid w:val="003D4033"/>
    <w:rsid w:val="003D469D"/>
    <w:rsid w:val="003D5870"/>
    <w:rsid w:val="003D5C4E"/>
    <w:rsid w:val="003D639B"/>
    <w:rsid w:val="003D792A"/>
    <w:rsid w:val="003D79C7"/>
    <w:rsid w:val="003E12F9"/>
    <w:rsid w:val="003E21C9"/>
    <w:rsid w:val="003E35C1"/>
    <w:rsid w:val="003E387D"/>
    <w:rsid w:val="003E3E96"/>
    <w:rsid w:val="003E4C1F"/>
    <w:rsid w:val="003E7FCF"/>
    <w:rsid w:val="003F017B"/>
    <w:rsid w:val="003F0FF8"/>
    <w:rsid w:val="003F215E"/>
    <w:rsid w:val="003F34F4"/>
    <w:rsid w:val="003F5059"/>
    <w:rsid w:val="003F6857"/>
    <w:rsid w:val="003F7731"/>
    <w:rsid w:val="003F7C0F"/>
    <w:rsid w:val="004008CD"/>
    <w:rsid w:val="0040098C"/>
    <w:rsid w:val="0040169D"/>
    <w:rsid w:val="0040318F"/>
    <w:rsid w:val="00404035"/>
    <w:rsid w:val="00405236"/>
    <w:rsid w:val="00405701"/>
    <w:rsid w:val="00405881"/>
    <w:rsid w:val="00406924"/>
    <w:rsid w:val="0041140F"/>
    <w:rsid w:val="004154A3"/>
    <w:rsid w:val="004165D9"/>
    <w:rsid w:val="00421B53"/>
    <w:rsid w:val="004221EE"/>
    <w:rsid w:val="00422C00"/>
    <w:rsid w:val="0042325F"/>
    <w:rsid w:val="0042355A"/>
    <w:rsid w:val="00423BDB"/>
    <w:rsid w:val="00424B63"/>
    <w:rsid w:val="004262C1"/>
    <w:rsid w:val="004266FE"/>
    <w:rsid w:val="00426828"/>
    <w:rsid w:val="00427959"/>
    <w:rsid w:val="004305CE"/>
    <w:rsid w:val="00430BDD"/>
    <w:rsid w:val="00432D85"/>
    <w:rsid w:val="00433587"/>
    <w:rsid w:val="004340B7"/>
    <w:rsid w:val="004345FD"/>
    <w:rsid w:val="004362A4"/>
    <w:rsid w:val="00437882"/>
    <w:rsid w:val="0044019C"/>
    <w:rsid w:val="00441F95"/>
    <w:rsid w:val="004426AF"/>
    <w:rsid w:val="0044493E"/>
    <w:rsid w:val="00444B34"/>
    <w:rsid w:val="004459AB"/>
    <w:rsid w:val="00446724"/>
    <w:rsid w:val="00447205"/>
    <w:rsid w:val="00447DE0"/>
    <w:rsid w:val="0045051F"/>
    <w:rsid w:val="00451B85"/>
    <w:rsid w:val="00452C57"/>
    <w:rsid w:val="00453F27"/>
    <w:rsid w:val="0045537F"/>
    <w:rsid w:val="00456A17"/>
    <w:rsid w:val="00457045"/>
    <w:rsid w:val="004576E2"/>
    <w:rsid w:val="0046285D"/>
    <w:rsid w:val="004629C7"/>
    <w:rsid w:val="00462AA4"/>
    <w:rsid w:val="004641C5"/>
    <w:rsid w:val="004643C2"/>
    <w:rsid w:val="004646D0"/>
    <w:rsid w:val="004659E0"/>
    <w:rsid w:val="004662DF"/>
    <w:rsid w:val="00470722"/>
    <w:rsid w:val="00471DFB"/>
    <w:rsid w:val="004722EF"/>
    <w:rsid w:val="0047232C"/>
    <w:rsid w:val="00472EC1"/>
    <w:rsid w:val="004745C4"/>
    <w:rsid w:val="0047550E"/>
    <w:rsid w:val="00475FED"/>
    <w:rsid w:val="00476083"/>
    <w:rsid w:val="004766CE"/>
    <w:rsid w:val="0047702B"/>
    <w:rsid w:val="00477647"/>
    <w:rsid w:val="00477704"/>
    <w:rsid w:val="00480334"/>
    <w:rsid w:val="00481455"/>
    <w:rsid w:val="004818AE"/>
    <w:rsid w:val="00482167"/>
    <w:rsid w:val="00484280"/>
    <w:rsid w:val="00484C8F"/>
    <w:rsid w:val="0048580D"/>
    <w:rsid w:val="00487473"/>
    <w:rsid w:val="00492896"/>
    <w:rsid w:val="004935BA"/>
    <w:rsid w:val="00493C34"/>
    <w:rsid w:val="00493EE6"/>
    <w:rsid w:val="00496095"/>
    <w:rsid w:val="00496470"/>
    <w:rsid w:val="00497964"/>
    <w:rsid w:val="004A0729"/>
    <w:rsid w:val="004A115E"/>
    <w:rsid w:val="004A1F98"/>
    <w:rsid w:val="004A2F3E"/>
    <w:rsid w:val="004A3046"/>
    <w:rsid w:val="004A3E09"/>
    <w:rsid w:val="004A3F8C"/>
    <w:rsid w:val="004A4C48"/>
    <w:rsid w:val="004A6B09"/>
    <w:rsid w:val="004A6D1F"/>
    <w:rsid w:val="004A7D40"/>
    <w:rsid w:val="004B1203"/>
    <w:rsid w:val="004B24C9"/>
    <w:rsid w:val="004B4627"/>
    <w:rsid w:val="004B54F3"/>
    <w:rsid w:val="004B553D"/>
    <w:rsid w:val="004B5F15"/>
    <w:rsid w:val="004B624A"/>
    <w:rsid w:val="004B7320"/>
    <w:rsid w:val="004C176A"/>
    <w:rsid w:val="004C231E"/>
    <w:rsid w:val="004C28AB"/>
    <w:rsid w:val="004C316E"/>
    <w:rsid w:val="004C328C"/>
    <w:rsid w:val="004C38AF"/>
    <w:rsid w:val="004C3D28"/>
    <w:rsid w:val="004C624B"/>
    <w:rsid w:val="004C6A1F"/>
    <w:rsid w:val="004D0A58"/>
    <w:rsid w:val="004D1316"/>
    <w:rsid w:val="004D3051"/>
    <w:rsid w:val="004D3B0C"/>
    <w:rsid w:val="004D3C3C"/>
    <w:rsid w:val="004D4E70"/>
    <w:rsid w:val="004D5D33"/>
    <w:rsid w:val="004E2BA5"/>
    <w:rsid w:val="004E3508"/>
    <w:rsid w:val="004E3586"/>
    <w:rsid w:val="004E35F5"/>
    <w:rsid w:val="004E36B4"/>
    <w:rsid w:val="004E5AEF"/>
    <w:rsid w:val="004E6E1D"/>
    <w:rsid w:val="004E7508"/>
    <w:rsid w:val="004E777F"/>
    <w:rsid w:val="004F1618"/>
    <w:rsid w:val="004F24FB"/>
    <w:rsid w:val="004F53C9"/>
    <w:rsid w:val="004F63E3"/>
    <w:rsid w:val="004F7425"/>
    <w:rsid w:val="004F7DD3"/>
    <w:rsid w:val="00500472"/>
    <w:rsid w:val="00501A8D"/>
    <w:rsid w:val="005027B6"/>
    <w:rsid w:val="00503ADC"/>
    <w:rsid w:val="00503DED"/>
    <w:rsid w:val="00505786"/>
    <w:rsid w:val="005071B6"/>
    <w:rsid w:val="00513356"/>
    <w:rsid w:val="00513612"/>
    <w:rsid w:val="00514ABA"/>
    <w:rsid w:val="005157A4"/>
    <w:rsid w:val="005157C2"/>
    <w:rsid w:val="0051587A"/>
    <w:rsid w:val="005161F0"/>
    <w:rsid w:val="005163D9"/>
    <w:rsid w:val="005213F9"/>
    <w:rsid w:val="00523E69"/>
    <w:rsid w:val="005240AC"/>
    <w:rsid w:val="00524130"/>
    <w:rsid w:val="005242AA"/>
    <w:rsid w:val="0052517B"/>
    <w:rsid w:val="00525EA8"/>
    <w:rsid w:val="00527228"/>
    <w:rsid w:val="00527FC2"/>
    <w:rsid w:val="00531057"/>
    <w:rsid w:val="005319E7"/>
    <w:rsid w:val="00532B68"/>
    <w:rsid w:val="00533204"/>
    <w:rsid w:val="00533312"/>
    <w:rsid w:val="00534D7A"/>
    <w:rsid w:val="005353F9"/>
    <w:rsid w:val="00536A91"/>
    <w:rsid w:val="00536BDE"/>
    <w:rsid w:val="00537A22"/>
    <w:rsid w:val="00540DDB"/>
    <w:rsid w:val="00541BC4"/>
    <w:rsid w:val="00541D45"/>
    <w:rsid w:val="0054262E"/>
    <w:rsid w:val="00542CFA"/>
    <w:rsid w:val="00542D87"/>
    <w:rsid w:val="005433DB"/>
    <w:rsid w:val="00547393"/>
    <w:rsid w:val="00551CD0"/>
    <w:rsid w:val="005526E4"/>
    <w:rsid w:val="00552DA0"/>
    <w:rsid w:val="00553198"/>
    <w:rsid w:val="0055363B"/>
    <w:rsid w:val="005537C9"/>
    <w:rsid w:val="00554421"/>
    <w:rsid w:val="00554687"/>
    <w:rsid w:val="00554CAC"/>
    <w:rsid w:val="00555619"/>
    <w:rsid w:val="005562FC"/>
    <w:rsid w:val="00556FAA"/>
    <w:rsid w:val="005600E1"/>
    <w:rsid w:val="0056016C"/>
    <w:rsid w:val="00560F6F"/>
    <w:rsid w:val="00561993"/>
    <w:rsid w:val="005625E8"/>
    <w:rsid w:val="005633B6"/>
    <w:rsid w:val="005634D7"/>
    <w:rsid w:val="00563607"/>
    <w:rsid w:val="00563E9F"/>
    <w:rsid w:val="00564046"/>
    <w:rsid w:val="0056765B"/>
    <w:rsid w:val="00570FDB"/>
    <w:rsid w:val="00571142"/>
    <w:rsid w:val="005712F7"/>
    <w:rsid w:val="00571AB1"/>
    <w:rsid w:val="00572135"/>
    <w:rsid w:val="0057423F"/>
    <w:rsid w:val="005749B1"/>
    <w:rsid w:val="005756F0"/>
    <w:rsid w:val="005774C9"/>
    <w:rsid w:val="005843C4"/>
    <w:rsid w:val="00584CD9"/>
    <w:rsid w:val="00587A0A"/>
    <w:rsid w:val="00590AAE"/>
    <w:rsid w:val="00591448"/>
    <w:rsid w:val="00592ACB"/>
    <w:rsid w:val="00592E05"/>
    <w:rsid w:val="005A02F5"/>
    <w:rsid w:val="005A4A89"/>
    <w:rsid w:val="005A57D9"/>
    <w:rsid w:val="005A6466"/>
    <w:rsid w:val="005A68BA"/>
    <w:rsid w:val="005A78E1"/>
    <w:rsid w:val="005B0256"/>
    <w:rsid w:val="005B0621"/>
    <w:rsid w:val="005B0B82"/>
    <w:rsid w:val="005B0C3B"/>
    <w:rsid w:val="005B1959"/>
    <w:rsid w:val="005B26C9"/>
    <w:rsid w:val="005B44B9"/>
    <w:rsid w:val="005B5AA7"/>
    <w:rsid w:val="005B70C9"/>
    <w:rsid w:val="005C00EC"/>
    <w:rsid w:val="005C1034"/>
    <w:rsid w:val="005C1667"/>
    <w:rsid w:val="005C17CC"/>
    <w:rsid w:val="005C19C0"/>
    <w:rsid w:val="005C318F"/>
    <w:rsid w:val="005C35B1"/>
    <w:rsid w:val="005C3898"/>
    <w:rsid w:val="005C3DA9"/>
    <w:rsid w:val="005C41A2"/>
    <w:rsid w:val="005C45B9"/>
    <w:rsid w:val="005C7F51"/>
    <w:rsid w:val="005D5E94"/>
    <w:rsid w:val="005E0568"/>
    <w:rsid w:val="005E1DFC"/>
    <w:rsid w:val="005E2995"/>
    <w:rsid w:val="005E2A60"/>
    <w:rsid w:val="005E3043"/>
    <w:rsid w:val="005E34B6"/>
    <w:rsid w:val="005E3DA2"/>
    <w:rsid w:val="005E3F59"/>
    <w:rsid w:val="005E3FB4"/>
    <w:rsid w:val="005E40C0"/>
    <w:rsid w:val="005E4115"/>
    <w:rsid w:val="005E5B3D"/>
    <w:rsid w:val="005E767E"/>
    <w:rsid w:val="005F2C70"/>
    <w:rsid w:val="005F5DCF"/>
    <w:rsid w:val="005F61DB"/>
    <w:rsid w:val="005F6F48"/>
    <w:rsid w:val="005F747C"/>
    <w:rsid w:val="005F788F"/>
    <w:rsid w:val="00606C1D"/>
    <w:rsid w:val="00610A58"/>
    <w:rsid w:val="00611989"/>
    <w:rsid w:val="006132FB"/>
    <w:rsid w:val="006137B9"/>
    <w:rsid w:val="00613E36"/>
    <w:rsid w:val="00614524"/>
    <w:rsid w:val="006149F7"/>
    <w:rsid w:val="00615DAA"/>
    <w:rsid w:val="006165B2"/>
    <w:rsid w:val="00616EBF"/>
    <w:rsid w:val="006209E7"/>
    <w:rsid w:val="00620C0E"/>
    <w:rsid w:val="006216FE"/>
    <w:rsid w:val="006217C4"/>
    <w:rsid w:val="006217E8"/>
    <w:rsid w:val="006229A7"/>
    <w:rsid w:val="00622D69"/>
    <w:rsid w:val="00624730"/>
    <w:rsid w:val="00624753"/>
    <w:rsid w:val="0062547D"/>
    <w:rsid w:val="006259DD"/>
    <w:rsid w:val="00626B17"/>
    <w:rsid w:val="00627D90"/>
    <w:rsid w:val="00627FA0"/>
    <w:rsid w:val="006300E8"/>
    <w:rsid w:val="006308F8"/>
    <w:rsid w:val="006311D8"/>
    <w:rsid w:val="00632ECF"/>
    <w:rsid w:val="006340C5"/>
    <w:rsid w:val="006342FD"/>
    <w:rsid w:val="00635BFC"/>
    <w:rsid w:val="0063760E"/>
    <w:rsid w:val="00640754"/>
    <w:rsid w:val="006412AE"/>
    <w:rsid w:val="006421CA"/>
    <w:rsid w:val="00644A8F"/>
    <w:rsid w:val="00645E42"/>
    <w:rsid w:val="00647BB1"/>
    <w:rsid w:val="00651108"/>
    <w:rsid w:val="00651409"/>
    <w:rsid w:val="00651838"/>
    <w:rsid w:val="00653D21"/>
    <w:rsid w:val="00654B25"/>
    <w:rsid w:val="00654C1D"/>
    <w:rsid w:val="00655E22"/>
    <w:rsid w:val="0065666A"/>
    <w:rsid w:val="0065762F"/>
    <w:rsid w:val="006607BF"/>
    <w:rsid w:val="00662B2D"/>
    <w:rsid w:val="0066312F"/>
    <w:rsid w:val="006654B9"/>
    <w:rsid w:val="00665F22"/>
    <w:rsid w:val="00667D70"/>
    <w:rsid w:val="0067205A"/>
    <w:rsid w:val="00672509"/>
    <w:rsid w:val="006740E3"/>
    <w:rsid w:val="00674777"/>
    <w:rsid w:val="00674AE1"/>
    <w:rsid w:val="0067605C"/>
    <w:rsid w:val="00676612"/>
    <w:rsid w:val="00677366"/>
    <w:rsid w:val="006812CE"/>
    <w:rsid w:val="00682ED5"/>
    <w:rsid w:val="00683EC3"/>
    <w:rsid w:val="00686FAC"/>
    <w:rsid w:val="00690058"/>
    <w:rsid w:val="006905DE"/>
    <w:rsid w:val="00690C93"/>
    <w:rsid w:val="00690F85"/>
    <w:rsid w:val="00691607"/>
    <w:rsid w:val="00691BCE"/>
    <w:rsid w:val="0069243E"/>
    <w:rsid w:val="006944BE"/>
    <w:rsid w:val="006967FA"/>
    <w:rsid w:val="006A0453"/>
    <w:rsid w:val="006A1314"/>
    <w:rsid w:val="006A2615"/>
    <w:rsid w:val="006A2E26"/>
    <w:rsid w:val="006A341A"/>
    <w:rsid w:val="006A3F10"/>
    <w:rsid w:val="006A479B"/>
    <w:rsid w:val="006A5C8A"/>
    <w:rsid w:val="006A7851"/>
    <w:rsid w:val="006A7C6D"/>
    <w:rsid w:val="006B0D41"/>
    <w:rsid w:val="006B0F44"/>
    <w:rsid w:val="006B173D"/>
    <w:rsid w:val="006B197D"/>
    <w:rsid w:val="006B228B"/>
    <w:rsid w:val="006B240A"/>
    <w:rsid w:val="006B300F"/>
    <w:rsid w:val="006B3BEC"/>
    <w:rsid w:val="006B4452"/>
    <w:rsid w:val="006B4963"/>
    <w:rsid w:val="006B7D46"/>
    <w:rsid w:val="006B7E6D"/>
    <w:rsid w:val="006C07F2"/>
    <w:rsid w:val="006C0D4A"/>
    <w:rsid w:val="006C5FA7"/>
    <w:rsid w:val="006D081B"/>
    <w:rsid w:val="006D1372"/>
    <w:rsid w:val="006D1623"/>
    <w:rsid w:val="006D5732"/>
    <w:rsid w:val="006D7ACA"/>
    <w:rsid w:val="006E3DA3"/>
    <w:rsid w:val="006E54B7"/>
    <w:rsid w:val="006E5E25"/>
    <w:rsid w:val="006F02F8"/>
    <w:rsid w:val="006F077B"/>
    <w:rsid w:val="006F0F5B"/>
    <w:rsid w:val="006F1AC4"/>
    <w:rsid w:val="006F28DC"/>
    <w:rsid w:val="006F3A8C"/>
    <w:rsid w:val="006F3B6E"/>
    <w:rsid w:val="006F3BD5"/>
    <w:rsid w:val="006F4116"/>
    <w:rsid w:val="006F6A4C"/>
    <w:rsid w:val="006F6C35"/>
    <w:rsid w:val="00700BDA"/>
    <w:rsid w:val="00701462"/>
    <w:rsid w:val="0070165C"/>
    <w:rsid w:val="007043DF"/>
    <w:rsid w:val="00705768"/>
    <w:rsid w:val="007065C8"/>
    <w:rsid w:val="00710B08"/>
    <w:rsid w:val="0071150E"/>
    <w:rsid w:val="007118CE"/>
    <w:rsid w:val="00711BCB"/>
    <w:rsid w:val="00713E8C"/>
    <w:rsid w:val="00714998"/>
    <w:rsid w:val="00715144"/>
    <w:rsid w:val="00715550"/>
    <w:rsid w:val="0071672E"/>
    <w:rsid w:val="00716D18"/>
    <w:rsid w:val="00717A8A"/>
    <w:rsid w:val="00717E66"/>
    <w:rsid w:val="0072008A"/>
    <w:rsid w:val="00721724"/>
    <w:rsid w:val="007232F2"/>
    <w:rsid w:val="007236D5"/>
    <w:rsid w:val="0072603D"/>
    <w:rsid w:val="0072621D"/>
    <w:rsid w:val="00726C3B"/>
    <w:rsid w:val="00726D9F"/>
    <w:rsid w:val="00727CED"/>
    <w:rsid w:val="0073015E"/>
    <w:rsid w:val="00730DF1"/>
    <w:rsid w:val="007314E6"/>
    <w:rsid w:val="00731C80"/>
    <w:rsid w:val="007334DC"/>
    <w:rsid w:val="007336C5"/>
    <w:rsid w:val="007438EE"/>
    <w:rsid w:val="007454B7"/>
    <w:rsid w:val="00750A5B"/>
    <w:rsid w:val="00750B42"/>
    <w:rsid w:val="0075219E"/>
    <w:rsid w:val="0075237F"/>
    <w:rsid w:val="00753FC3"/>
    <w:rsid w:val="007544EF"/>
    <w:rsid w:val="007546DC"/>
    <w:rsid w:val="00755C45"/>
    <w:rsid w:val="00756619"/>
    <w:rsid w:val="00756D73"/>
    <w:rsid w:val="007619B3"/>
    <w:rsid w:val="00761AFE"/>
    <w:rsid w:val="00761EA9"/>
    <w:rsid w:val="00762216"/>
    <w:rsid w:val="007627F3"/>
    <w:rsid w:val="00762A15"/>
    <w:rsid w:val="00762F0A"/>
    <w:rsid w:val="00767A42"/>
    <w:rsid w:val="007703BE"/>
    <w:rsid w:val="00770ADF"/>
    <w:rsid w:val="0077173E"/>
    <w:rsid w:val="0077201E"/>
    <w:rsid w:val="0077303F"/>
    <w:rsid w:val="007744B1"/>
    <w:rsid w:val="00774CE5"/>
    <w:rsid w:val="00775079"/>
    <w:rsid w:val="00775EF3"/>
    <w:rsid w:val="00777DD5"/>
    <w:rsid w:val="00780375"/>
    <w:rsid w:val="0078040B"/>
    <w:rsid w:val="0078058B"/>
    <w:rsid w:val="0078163B"/>
    <w:rsid w:val="00783193"/>
    <w:rsid w:val="00783AA5"/>
    <w:rsid w:val="007841D2"/>
    <w:rsid w:val="00784599"/>
    <w:rsid w:val="00785078"/>
    <w:rsid w:val="007861A2"/>
    <w:rsid w:val="00786813"/>
    <w:rsid w:val="0078748A"/>
    <w:rsid w:val="0079057E"/>
    <w:rsid w:val="00791025"/>
    <w:rsid w:val="00791A58"/>
    <w:rsid w:val="007931F3"/>
    <w:rsid w:val="0079320F"/>
    <w:rsid w:val="00793594"/>
    <w:rsid w:val="007935F5"/>
    <w:rsid w:val="00793F7F"/>
    <w:rsid w:val="00794D71"/>
    <w:rsid w:val="00795978"/>
    <w:rsid w:val="00795C4F"/>
    <w:rsid w:val="00796BC8"/>
    <w:rsid w:val="007A2F89"/>
    <w:rsid w:val="007A483F"/>
    <w:rsid w:val="007A49C3"/>
    <w:rsid w:val="007A510A"/>
    <w:rsid w:val="007A59BD"/>
    <w:rsid w:val="007A6BE7"/>
    <w:rsid w:val="007A730C"/>
    <w:rsid w:val="007A7DED"/>
    <w:rsid w:val="007B0E9C"/>
    <w:rsid w:val="007B3CB7"/>
    <w:rsid w:val="007B3E56"/>
    <w:rsid w:val="007B427A"/>
    <w:rsid w:val="007B5A74"/>
    <w:rsid w:val="007B6A14"/>
    <w:rsid w:val="007B7209"/>
    <w:rsid w:val="007B7769"/>
    <w:rsid w:val="007B7945"/>
    <w:rsid w:val="007C18BB"/>
    <w:rsid w:val="007C2835"/>
    <w:rsid w:val="007C3690"/>
    <w:rsid w:val="007C5290"/>
    <w:rsid w:val="007D20CF"/>
    <w:rsid w:val="007D2777"/>
    <w:rsid w:val="007D3D0D"/>
    <w:rsid w:val="007D3E42"/>
    <w:rsid w:val="007D4B03"/>
    <w:rsid w:val="007D50E3"/>
    <w:rsid w:val="007D5898"/>
    <w:rsid w:val="007D660A"/>
    <w:rsid w:val="007D6DC2"/>
    <w:rsid w:val="007D7318"/>
    <w:rsid w:val="007D74C0"/>
    <w:rsid w:val="007E1333"/>
    <w:rsid w:val="007E1D1B"/>
    <w:rsid w:val="007E1E9C"/>
    <w:rsid w:val="007E274D"/>
    <w:rsid w:val="007E4722"/>
    <w:rsid w:val="007E6B23"/>
    <w:rsid w:val="007E7033"/>
    <w:rsid w:val="007F04DB"/>
    <w:rsid w:val="007F05E3"/>
    <w:rsid w:val="007F2DFE"/>
    <w:rsid w:val="007F3262"/>
    <w:rsid w:val="007F39F3"/>
    <w:rsid w:val="007F5961"/>
    <w:rsid w:val="007F62ED"/>
    <w:rsid w:val="007F6CA1"/>
    <w:rsid w:val="0080026A"/>
    <w:rsid w:val="00802BD3"/>
    <w:rsid w:val="008033CC"/>
    <w:rsid w:val="00804CB9"/>
    <w:rsid w:val="008061C0"/>
    <w:rsid w:val="0080682C"/>
    <w:rsid w:val="008073E8"/>
    <w:rsid w:val="008079B1"/>
    <w:rsid w:val="00810870"/>
    <w:rsid w:val="008139C8"/>
    <w:rsid w:val="00813EED"/>
    <w:rsid w:val="00814D8C"/>
    <w:rsid w:val="00815B42"/>
    <w:rsid w:val="00817973"/>
    <w:rsid w:val="00817B0E"/>
    <w:rsid w:val="00817D31"/>
    <w:rsid w:val="008207CB"/>
    <w:rsid w:val="008209AE"/>
    <w:rsid w:val="00820EDE"/>
    <w:rsid w:val="008219E4"/>
    <w:rsid w:val="00821CAB"/>
    <w:rsid w:val="0082259F"/>
    <w:rsid w:val="00823921"/>
    <w:rsid w:val="00823A06"/>
    <w:rsid w:val="0082439E"/>
    <w:rsid w:val="008251A4"/>
    <w:rsid w:val="0082535D"/>
    <w:rsid w:val="00825591"/>
    <w:rsid w:val="00825B0B"/>
    <w:rsid w:val="0082676D"/>
    <w:rsid w:val="00826C29"/>
    <w:rsid w:val="0082717C"/>
    <w:rsid w:val="00831D6E"/>
    <w:rsid w:val="008325E4"/>
    <w:rsid w:val="00833626"/>
    <w:rsid w:val="00833697"/>
    <w:rsid w:val="0083381B"/>
    <w:rsid w:val="00840EBB"/>
    <w:rsid w:val="00840FBC"/>
    <w:rsid w:val="008410DB"/>
    <w:rsid w:val="00841B9A"/>
    <w:rsid w:val="00842DF4"/>
    <w:rsid w:val="0084327B"/>
    <w:rsid w:val="00843550"/>
    <w:rsid w:val="008440F0"/>
    <w:rsid w:val="008444A5"/>
    <w:rsid w:val="008448E9"/>
    <w:rsid w:val="008466B5"/>
    <w:rsid w:val="00846AFD"/>
    <w:rsid w:val="00853442"/>
    <w:rsid w:val="008536B5"/>
    <w:rsid w:val="00854511"/>
    <w:rsid w:val="008555D2"/>
    <w:rsid w:val="008557D9"/>
    <w:rsid w:val="0085747D"/>
    <w:rsid w:val="008603A5"/>
    <w:rsid w:val="008607EF"/>
    <w:rsid w:val="00861193"/>
    <w:rsid w:val="00861C6F"/>
    <w:rsid w:val="008626CB"/>
    <w:rsid w:val="00862F12"/>
    <w:rsid w:val="008636FE"/>
    <w:rsid w:val="008639E8"/>
    <w:rsid w:val="0086534B"/>
    <w:rsid w:val="008653D4"/>
    <w:rsid w:val="0086699A"/>
    <w:rsid w:val="008670CF"/>
    <w:rsid w:val="00870F9C"/>
    <w:rsid w:val="008717A7"/>
    <w:rsid w:val="00874092"/>
    <w:rsid w:val="00874F27"/>
    <w:rsid w:val="00875CFD"/>
    <w:rsid w:val="008767D2"/>
    <w:rsid w:val="00880359"/>
    <w:rsid w:val="008803A3"/>
    <w:rsid w:val="00881386"/>
    <w:rsid w:val="00882F93"/>
    <w:rsid w:val="00883BF5"/>
    <w:rsid w:val="008846DB"/>
    <w:rsid w:val="008870B5"/>
    <w:rsid w:val="00890750"/>
    <w:rsid w:val="00892699"/>
    <w:rsid w:val="00892ED6"/>
    <w:rsid w:val="008939C9"/>
    <w:rsid w:val="008944F7"/>
    <w:rsid w:val="008967DD"/>
    <w:rsid w:val="0089757D"/>
    <w:rsid w:val="00897D91"/>
    <w:rsid w:val="008A0D87"/>
    <w:rsid w:val="008A1465"/>
    <w:rsid w:val="008A319B"/>
    <w:rsid w:val="008A3401"/>
    <w:rsid w:val="008A36DA"/>
    <w:rsid w:val="008B005E"/>
    <w:rsid w:val="008B040A"/>
    <w:rsid w:val="008B0BEF"/>
    <w:rsid w:val="008B40A0"/>
    <w:rsid w:val="008B5250"/>
    <w:rsid w:val="008B58D4"/>
    <w:rsid w:val="008C0B6B"/>
    <w:rsid w:val="008C2469"/>
    <w:rsid w:val="008C2586"/>
    <w:rsid w:val="008C4376"/>
    <w:rsid w:val="008C547D"/>
    <w:rsid w:val="008C5942"/>
    <w:rsid w:val="008C704B"/>
    <w:rsid w:val="008C7F14"/>
    <w:rsid w:val="008D0281"/>
    <w:rsid w:val="008D0447"/>
    <w:rsid w:val="008D18E1"/>
    <w:rsid w:val="008D24FB"/>
    <w:rsid w:val="008D4043"/>
    <w:rsid w:val="008D443D"/>
    <w:rsid w:val="008D511E"/>
    <w:rsid w:val="008D646F"/>
    <w:rsid w:val="008D6B2E"/>
    <w:rsid w:val="008D742F"/>
    <w:rsid w:val="008E11C7"/>
    <w:rsid w:val="008E12D8"/>
    <w:rsid w:val="008E38B7"/>
    <w:rsid w:val="008E42F7"/>
    <w:rsid w:val="008E4825"/>
    <w:rsid w:val="008E6103"/>
    <w:rsid w:val="008E68AA"/>
    <w:rsid w:val="008E699F"/>
    <w:rsid w:val="008F4AB9"/>
    <w:rsid w:val="008F6C9F"/>
    <w:rsid w:val="0090244D"/>
    <w:rsid w:val="00902492"/>
    <w:rsid w:val="00903F22"/>
    <w:rsid w:val="009050B9"/>
    <w:rsid w:val="00906A32"/>
    <w:rsid w:val="00906BFF"/>
    <w:rsid w:val="009124F4"/>
    <w:rsid w:val="0091294A"/>
    <w:rsid w:val="00912E4C"/>
    <w:rsid w:val="0091340E"/>
    <w:rsid w:val="00913CD9"/>
    <w:rsid w:val="00913E58"/>
    <w:rsid w:val="0091421D"/>
    <w:rsid w:val="00915331"/>
    <w:rsid w:val="00915A1E"/>
    <w:rsid w:val="00915E4D"/>
    <w:rsid w:val="00916792"/>
    <w:rsid w:val="00917928"/>
    <w:rsid w:val="00917B13"/>
    <w:rsid w:val="00917F2F"/>
    <w:rsid w:val="00921C31"/>
    <w:rsid w:val="0092326D"/>
    <w:rsid w:val="00923721"/>
    <w:rsid w:val="00923EB4"/>
    <w:rsid w:val="00924F47"/>
    <w:rsid w:val="0092564E"/>
    <w:rsid w:val="00925954"/>
    <w:rsid w:val="00925BFC"/>
    <w:rsid w:val="00925D25"/>
    <w:rsid w:val="00925DB9"/>
    <w:rsid w:val="00926764"/>
    <w:rsid w:val="00927F47"/>
    <w:rsid w:val="00931567"/>
    <w:rsid w:val="00931883"/>
    <w:rsid w:val="00933257"/>
    <w:rsid w:val="00933ACE"/>
    <w:rsid w:val="009347DC"/>
    <w:rsid w:val="00934A06"/>
    <w:rsid w:val="00936101"/>
    <w:rsid w:val="00936DD1"/>
    <w:rsid w:val="0094087A"/>
    <w:rsid w:val="0094144C"/>
    <w:rsid w:val="00943645"/>
    <w:rsid w:val="00943B15"/>
    <w:rsid w:val="00943C05"/>
    <w:rsid w:val="00944717"/>
    <w:rsid w:val="009451A4"/>
    <w:rsid w:val="00945F32"/>
    <w:rsid w:val="00947AAD"/>
    <w:rsid w:val="0095021A"/>
    <w:rsid w:val="009511D4"/>
    <w:rsid w:val="00951637"/>
    <w:rsid w:val="009516CC"/>
    <w:rsid w:val="009523C8"/>
    <w:rsid w:val="0095267C"/>
    <w:rsid w:val="009532FA"/>
    <w:rsid w:val="00953724"/>
    <w:rsid w:val="0095393E"/>
    <w:rsid w:val="00954AA1"/>
    <w:rsid w:val="009551BE"/>
    <w:rsid w:val="009570B3"/>
    <w:rsid w:val="0096076E"/>
    <w:rsid w:val="00960B1A"/>
    <w:rsid w:val="009610D4"/>
    <w:rsid w:val="00961682"/>
    <w:rsid w:val="00962A39"/>
    <w:rsid w:val="00963212"/>
    <w:rsid w:val="00963E56"/>
    <w:rsid w:val="00965CE1"/>
    <w:rsid w:val="0096611A"/>
    <w:rsid w:val="00967D37"/>
    <w:rsid w:val="009706D2"/>
    <w:rsid w:val="00972DA4"/>
    <w:rsid w:val="0097537C"/>
    <w:rsid w:val="00975BC4"/>
    <w:rsid w:val="009801C9"/>
    <w:rsid w:val="00980F9D"/>
    <w:rsid w:val="009813B0"/>
    <w:rsid w:val="009816AC"/>
    <w:rsid w:val="00982043"/>
    <w:rsid w:val="00983159"/>
    <w:rsid w:val="009831E6"/>
    <w:rsid w:val="0098496F"/>
    <w:rsid w:val="00984A18"/>
    <w:rsid w:val="009865E9"/>
    <w:rsid w:val="00986E38"/>
    <w:rsid w:val="00986FFC"/>
    <w:rsid w:val="00990EA2"/>
    <w:rsid w:val="00991F2F"/>
    <w:rsid w:val="009928BD"/>
    <w:rsid w:val="00992A97"/>
    <w:rsid w:val="0099322C"/>
    <w:rsid w:val="00996714"/>
    <w:rsid w:val="00997391"/>
    <w:rsid w:val="00997A2D"/>
    <w:rsid w:val="00997E3E"/>
    <w:rsid w:val="009A2810"/>
    <w:rsid w:val="009A2B36"/>
    <w:rsid w:val="009A3B1F"/>
    <w:rsid w:val="009A5651"/>
    <w:rsid w:val="009A6215"/>
    <w:rsid w:val="009A7047"/>
    <w:rsid w:val="009A78B7"/>
    <w:rsid w:val="009B073A"/>
    <w:rsid w:val="009B13FB"/>
    <w:rsid w:val="009B1949"/>
    <w:rsid w:val="009B2005"/>
    <w:rsid w:val="009B26C0"/>
    <w:rsid w:val="009B2728"/>
    <w:rsid w:val="009B2F3C"/>
    <w:rsid w:val="009B562F"/>
    <w:rsid w:val="009B56AB"/>
    <w:rsid w:val="009B5D2A"/>
    <w:rsid w:val="009B6F07"/>
    <w:rsid w:val="009B7F11"/>
    <w:rsid w:val="009C0E36"/>
    <w:rsid w:val="009C17C9"/>
    <w:rsid w:val="009C24AE"/>
    <w:rsid w:val="009C2C44"/>
    <w:rsid w:val="009C377C"/>
    <w:rsid w:val="009C4A79"/>
    <w:rsid w:val="009C50C4"/>
    <w:rsid w:val="009C545E"/>
    <w:rsid w:val="009C6225"/>
    <w:rsid w:val="009C62D6"/>
    <w:rsid w:val="009C666F"/>
    <w:rsid w:val="009D233E"/>
    <w:rsid w:val="009D6CF1"/>
    <w:rsid w:val="009D6EC9"/>
    <w:rsid w:val="009D6F24"/>
    <w:rsid w:val="009D747C"/>
    <w:rsid w:val="009E0F57"/>
    <w:rsid w:val="009E31B7"/>
    <w:rsid w:val="009E37D3"/>
    <w:rsid w:val="009E583E"/>
    <w:rsid w:val="009E686F"/>
    <w:rsid w:val="009E7CB4"/>
    <w:rsid w:val="009F0078"/>
    <w:rsid w:val="009F0385"/>
    <w:rsid w:val="009F0468"/>
    <w:rsid w:val="009F0497"/>
    <w:rsid w:val="009F07A3"/>
    <w:rsid w:val="009F252A"/>
    <w:rsid w:val="009F2EDE"/>
    <w:rsid w:val="009F36D8"/>
    <w:rsid w:val="00A0260C"/>
    <w:rsid w:val="00A02BC5"/>
    <w:rsid w:val="00A03B9E"/>
    <w:rsid w:val="00A040E8"/>
    <w:rsid w:val="00A054D7"/>
    <w:rsid w:val="00A057A6"/>
    <w:rsid w:val="00A063D6"/>
    <w:rsid w:val="00A06A7D"/>
    <w:rsid w:val="00A07854"/>
    <w:rsid w:val="00A101FF"/>
    <w:rsid w:val="00A11663"/>
    <w:rsid w:val="00A12296"/>
    <w:rsid w:val="00A12352"/>
    <w:rsid w:val="00A13AAA"/>
    <w:rsid w:val="00A141D1"/>
    <w:rsid w:val="00A155E3"/>
    <w:rsid w:val="00A170D4"/>
    <w:rsid w:val="00A20B29"/>
    <w:rsid w:val="00A26E50"/>
    <w:rsid w:val="00A27281"/>
    <w:rsid w:val="00A31BAE"/>
    <w:rsid w:val="00A3205D"/>
    <w:rsid w:val="00A3502C"/>
    <w:rsid w:val="00A35108"/>
    <w:rsid w:val="00A36ADD"/>
    <w:rsid w:val="00A36BA1"/>
    <w:rsid w:val="00A40665"/>
    <w:rsid w:val="00A411AD"/>
    <w:rsid w:val="00A42CBD"/>
    <w:rsid w:val="00A44017"/>
    <w:rsid w:val="00A44407"/>
    <w:rsid w:val="00A44598"/>
    <w:rsid w:val="00A4538F"/>
    <w:rsid w:val="00A4583F"/>
    <w:rsid w:val="00A46888"/>
    <w:rsid w:val="00A47D9E"/>
    <w:rsid w:val="00A47FB2"/>
    <w:rsid w:val="00A52D80"/>
    <w:rsid w:val="00A54550"/>
    <w:rsid w:val="00A54F0C"/>
    <w:rsid w:val="00A5670A"/>
    <w:rsid w:val="00A56A80"/>
    <w:rsid w:val="00A57BC8"/>
    <w:rsid w:val="00A601B6"/>
    <w:rsid w:val="00A617F7"/>
    <w:rsid w:val="00A6200A"/>
    <w:rsid w:val="00A63CEC"/>
    <w:rsid w:val="00A63ED4"/>
    <w:rsid w:val="00A64230"/>
    <w:rsid w:val="00A653D7"/>
    <w:rsid w:val="00A65A15"/>
    <w:rsid w:val="00A66FE5"/>
    <w:rsid w:val="00A67076"/>
    <w:rsid w:val="00A6783D"/>
    <w:rsid w:val="00A70143"/>
    <w:rsid w:val="00A71F6B"/>
    <w:rsid w:val="00A726F8"/>
    <w:rsid w:val="00A73018"/>
    <w:rsid w:val="00A73ACB"/>
    <w:rsid w:val="00A74031"/>
    <w:rsid w:val="00A7460F"/>
    <w:rsid w:val="00A76AD0"/>
    <w:rsid w:val="00A76D4B"/>
    <w:rsid w:val="00A80512"/>
    <w:rsid w:val="00A8068C"/>
    <w:rsid w:val="00A80738"/>
    <w:rsid w:val="00A80CC4"/>
    <w:rsid w:val="00A81ED2"/>
    <w:rsid w:val="00A81FEF"/>
    <w:rsid w:val="00A823B9"/>
    <w:rsid w:val="00A83D11"/>
    <w:rsid w:val="00A8416B"/>
    <w:rsid w:val="00A84958"/>
    <w:rsid w:val="00A84B99"/>
    <w:rsid w:val="00A85DE9"/>
    <w:rsid w:val="00A869BC"/>
    <w:rsid w:val="00A87C68"/>
    <w:rsid w:val="00A913A0"/>
    <w:rsid w:val="00A92698"/>
    <w:rsid w:val="00A939CC"/>
    <w:rsid w:val="00A945BA"/>
    <w:rsid w:val="00A95743"/>
    <w:rsid w:val="00A96AED"/>
    <w:rsid w:val="00A97723"/>
    <w:rsid w:val="00A979EE"/>
    <w:rsid w:val="00AA03EA"/>
    <w:rsid w:val="00AA0734"/>
    <w:rsid w:val="00AA2521"/>
    <w:rsid w:val="00AA2BC5"/>
    <w:rsid w:val="00AA334A"/>
    <w:rsid w:val="00AA4CA3"/>
    <w:rsid w:val="00AA7945"/>
    <w:rsid w:val="00AA7E23"/>
    <w:rsid w:val="00AB2492"/>
    <w:rsid w:val="00AB27E5"/>
    <w:rsid w:val="00AB28CA"/>
    <w:rsid w:val="00AB3FAD"/>
    <w:rsid w:val="00AB4064"/>
    <w:rsid w:val="00AB45F2"/>
    <w:rsid w:val="00AB50FD"/>
    <w:rsid w:val="00AB5B10"/>
    <w:rsid w:val="00AB6893"/>
    <w:rsid w:val="00AB6CCB"/>
    <w:rsid w:val="00AC008E"/>
    <w:rsid w:val="00AC15A2"/>
    <w:rsid w:val="00AC3EF9"/>
    <w:rsid w:val="00AC6597"/>
    <w:rsid w:val="00AC67E6"/>
    <w:rsid w:val="00AC7DAD"/>
    <w:rsid w:val="00AD09E5"/>
    <w:rsid w:val="00AD0D3A"/>
    <w:rsid w:val="00AD1A72"/>
    <w:rsid w:val="00AD4080"/>
    <w:rsid w:val="00AD4A3E"/>
    <w:rsid w:val="00AD571B"/>
    <w:rsid w:val="00AD5900"/>
    <w:rsid w:val="00AD5D18"/>
    <w:rsid w:val="00AD5E18"/>
    <w:rsid w:val="00AD5F68"/>
    <w:rsid w:val="00AE041D"/>
    <w:rsid w:val="00AE0CB8"/>
    <w:rsid w:val="00AE1CB2"/>
    <w:rsid w:val="00AE1F40"/>
    <w:rsid w:val="00AE20F5"/>
    <w:rsid w:val="00AE2DD3"/>
    <w:rsid w:val="00AE5E4E"/>
    <w:rsid w:val="00AE740C"/>
    <w:rsid w:val="00AF0F6A"/>
    <w:rsid w:val="00AF2892"/>
    <w:rsid w:val="00AF35B3"/>
    <w:rsid w:val="00AF37EC"/>
    <w:rsid w:val="00AF4DC3"/>
    <w:rsid w:val="00AF4F16"/>
    <w:rsid w:val="00AF5949"/>
    <w:rsid w:val="00AF6DDA"/>
    <w:rsid w:val="00B0166C"/>
    <w:rsid w:val="00B01947"/>
    <w:rsid w:val="00B023B9"/>
    <w:rsid w:val="00B02C7A"/>
    <w:rsid w:val="00B03F0D"/>
    <w:rsid w:val="00B068AF"/>
    <w:rsid w:val="00B07382"/>
    <w:rsid w:val="00B11570"/>
    <w:rsid w:val="00B12CB5"/>
    <w:rsid w:val="00B13D40"/>
    <w:rsid w:val="00B143B3"/>
    <w:rsid w:val="00B143EC"/>
    <w:rsid w:val="00B1657D"/>
    <w:rsid w:val="00B16B6A"/>
    <w:rsid w:val="00B16D6A"/>
    <w:rsid w:val="00B17EAB"/>
    <w:rsid w:val="00B203AC"/>
    <w:rsid w:val="00B2068B"/>
    <w:rsid w:val="00B2121A"/>
    <w:rsid w:val="00B23119"/>
    <w:rsid w:val="00B2484B"/>
    <w:rsid w:val="00B2576B"/>
    <w:rsid w:val="00B25A75"/>
    <w:rsid w:val="00B26340"/>
    <w:rsid w:val="00B3048F"/>
    <w:rsid w:val="00B316D7"/>
    <w:rsid w:val="00B32F15"/>
    <w:rsid w:val="00B34FE3"/>
    <w:rsid w:val="00B35361"/>
    <w:rsid w:val="00B354B3"/>
    <w:rsid w:val="00B356C1"/>
    <w:rsid w:val="00B35BC1"/>
    <w:rsid w:val="00B37063"/>
    <w:rsid w:val="00B37E20"/>
    <w:rsid w:val="00B4056F"/>
    <w:rsid w:val="00B4095A"/>
    <w:rsid w:val="00B40A37"/>
    <w:rsid w:val="00B40F58"/>
    <w:rsid w:val="00B4236D"/>
    <w:rsid w:val="00B4241E"/>
    <w:rsid w:val="00B44CF9"/>
    <w:rsid w:val="00B44E96"/>
    <w:rsid w:val="00B45EC2"/>
    <w:rsid w:val="00B469A6"/>
    <w:rsid w:val="00B46CA4"/>
    <w:rsid w:val="00B476D9"/>
    <w:rsid w:val="00B509A1"/>
    <w:rsid w:val="00B50D28"/>
    <w:rsid w:val="00B512DF"/>
    <w:rsid w:val="00B5224C"/>
    <w:rsid w:val="00B52D2C"/>
    <w:rsid w:val="00B548CF"/>
    <w:rsid w:val="00B548D7"/>
    <w:rsid w:val="00B550FD"/>
    <w:rsid w:val="00B55ADB"/>
    <w:rsid w:val="00B5675C"/>
    <w:rsid w:val="00B56E31"/>
    <w:rsid w:val="00B56F73"/>
    <w:rsid w:val="00B573EB"/>
    <w:rsid w:val="00B60616"/>
    <w:rsid w:val="00B65AF0"/>
    <w:rsid w:val="00B65F8E"/>
    <w:rsid w:val="00B65F9E"/>
    <w:rsid w:val="00B67BE6"/>
    <w:rsid w:val="00B67DD3"/>
    <w:rsid w:val="00B74602"/>
    <w:rsid w:val="00B76A1B"/>
    <w:rsid w:val="00B76E04"/>
    <w:rsid w:val="00B773C5"/>
    <w:rsid w:val="00B775F1"/>
    <w:rsid w:val="00B779DC"/>
    <w:rsid w:val="00B80F8B"/>
    <w:rsid w:val="00B82B37"/>
    <w:rsid w:val="00B8599E"/>
    <w:rsid w:val="00B866D7"/>
    <w:rsid w:val="00B87955"/>
    <w:rsid w:val="00B87C10"/>
    <w:rsid w:val="00B9127F"/>
    <w:rsid w:val="00B91717"/>
    <w:rsid w:val="00B931ED"/>
    <w:rsid w:val="00B933AE"/>
    <w:rsid w:val="00B93D5F"/>
    <w:rsid w:val="00B9556F"/>
    <w:rsid w:val="00B963EF"/>
    <w:rsid w:val="00BA132A"/>
    <w:rsid w:val="00BA4479"/>
    <w:rsid w:val="00BA4AC7"/>
    <w:rsid w:val="00BA5CBB"/>
    <w:rsid w:val="00BA73B9"/>
    <w:rsid w:val="00BA7BB6"/>
    <w:rsid w:val="00BB0D61"/>
    <w:rsid w:val="00BB2024"/>
    <w:rsid w:val="00BB28EC"/>
    <w:rsid w:val="00BB3BD9"/>
    <w:rsid w:val="00BB3F8D"/>
    <w:rsid w:val="00BB4A49"/>
    <w:rsid w:val="00BB4F1A"/>
    <w:rsid w:val="00BB5473"/>
    <w:rsid w:val="00BB5EF0"/>
    <w:rsid w:val="00BB6899"/>
    <w:rsid w:val="00BB6FFC"/>
    <w:rsid w:val="00BB7409"/>
    <w:rsid w:val="00BC33B9"/>
    <w:rsid w:val="00BC3B66"/>
    <w:rsid w:val="00BC462D"/>
    <w:rsid w:val="00BC4975"/>
    <w:rsid w:val="00BC6B56"/>
    <w:rsid w:val="00BC7DD8"/>
    <w:rsid w:val="00BD051D"/>
    <w:rsid w:val="00BD18B2"/>
    <w:rsid w:val="00BD1BC7"/>
    <w:rsid w:val="00BD40A3"/>
    <w:rsid w:val="00BD44F7"/>
    <w:rsid w:val="00BD466F"/>
    <w:rsid w:val="00BD4794"/>
    <w:rsid w:val="00BD5425"/>
    <w:rsid w:val="00BD58C5"/>
    <w:rsid w:val="00BD5C72"/>
    <w:rsid w:val="00BD6211"/>
    <w:rsid w:val="00BD74FB"/>
    <w:rsid w:val="00BE0851"/>
    <w:rsid w:val="00BE0E1E"/>
    <w:rsid w:val="00BE2433"/>
    <w:rsid w:val="00BE6A04"/>
    <w:rsid w:val="00BE6C4D"/>
    <w:rsid w:val="00BF04B0"/>
    <w:rsid w:val="00BF1565"/>
    <w:rsid w:val="00BF265E"/>
    <w:rsid w:val="00BF3636"/>
    <w:rsid w:val="00BF3C39"/>
    <w:rsid w:val="00BF5C3D"/>
    <w:rsid w:val="00BF6B2C"/>
    <w:rsid w:val="00BF73BF"/>
    <w:rsid w:val="00BF767F"/>
    <w:rsid w:val="00BF76B1"/>
    <w:rsid w:val="00BF7EB7"/>
    <w:rsid w:val="00BF7F84"/>
    <w:rsid w:val="00C01C5C"/>
    <w:rsid w:val="00C01C6E"/>
    <w:rsid w:val="00C031F5"/>
    <w:rsid w:val="00C034DF"/>
    <w:rsid w:val="00C03C6D"/>
    <w:rsid w:val="00C042F7"/>
    <w:rsid w:val="00C0444C"/>
    <w:rsid w:val="00C0459F"/>
    <w:rsid w:val="00C04D03"/>
    <w:rsid w:val="00C0539D"/>
    <w:rsid w:val="00C05D06"/>
    <w:rsid w:val="00C05FC2"/>
    <w:rsid w:val="00C07AE5"/>
    <w:rsid w:val="00C07B2A"/>
    <w:rsid w:val="00C10C46"/>
    <w:rsid w:val="00C11471"/>
    <w:rsid w:val="00C12990"/>
    <w:rsid w:val="00C13A19"/>
    <w:rsid w:val="00C15829"/>
    <w:rsid w:val="00C20349"/>
    <w:rsid w:val="00C2048F"/>
    <w:rsid w:val="00C20E8B"/>
    <w:rsid w:val="00C20F48"/>
    <w:rsid w:val="00C21C40"/>
    <w:rsid w:val="00C23629"/>
    <w:rsid w:val="00C250AC"/>
    <w:rsid w:val="00C26606"/>
    <w:rsid w:val="00C27B47"/>
    <w:rsid w:val="00C31C69"/>
    <w:rsid w:val="00C32ECB"/>
    <w:rsid w:val="00C3409F"/>
    <w:rsid w:val="00C34AC5"/>
    <w:rsid w:val="00C34DCA"/>
    <w:rsid w:val="00C36A00"/>
    <w:rsid w:val="00C37026"/>
    <w:rsid w:val="00C37252"/>
    <w:rsid w:val="00C3799A"/>
    <w:rsid w:val="00C37DA1"/>
    <w:rsid w:val="00C40F44"/>
    <w:rsid w:val="00C41B6E"/>
    <w:rsid w:val="00C43FC4"/>
    <w:rsid w:val="00C44337"/>
    <w:rsid w:val="00C4555C"/>
    <w:rsid w:val="00C45BD8"/>
    <w:rsid w:val="00C46AFB"/>
    <w:rsid w:val="00C473E0"/>
    <w:rsid w:val="00C507BC"/>
    <w:rsid w:val="00C52005"/>
    <w:rsid w:val="00C526E8"/>
    <w:rsid w:val="00C52BC5"/>
    <w:rsid w:val="00C53D0F"/>
    <w:rsid w:val="00C54063"/>
    <w:rsid w:val="00C560E2"/>
    <w:rsid w:val="00C60095"/>
    <w:rsid w:val="00C61468"/>
    <w:rsid w:val="00C61EE6"/>
    <w:rsid w:val="00C650C8"/>
    <w:rsid w:val="00C65ABE"/>
    <w:rsid w:val="00C65E04"/>
    <w:rsid w:val="00C67028"/>
    <w:rsid w:val="00C6705C"/>
    <w:rsid w:val="00C700C9"/>
    <w:rsid w:val="00C70AE9"/>
    <w:rsid w:val="00C72C6F"/>
    <w:rsid w:val="00C73BCB"/>
    <w:rsid w:val="00C74B99"/>
    <w:rsid w:val="00C75164"/>
    <w:rsid w:val="00C75708"/>
    <w:rsid w:val="00C75882"/>
    <w:rsid w:val="00C75AFB"/>
    <w:rsid w:val="00C75D9C"/>
    <w:rsid w:val="00C76092"/>
    <w:rsid w:val="00C76639"/>
    <w:rsid w:val="00C77368"/>
    <w:rsid w:val="00C77C22"/>
    <w:rsid w:val="00C8119E"/>
    <w:rsid w:val="00C819E3"/>
    <w:rsid w:val="00C826BA"/>
    <w:rsid w:val="00C835B6"/>
    <w:rsid w:val="00C83F96"/>
    <w:rsid w:val="00C843B7"/>
    <w:rsid w:val="00C84E62"/>
    <w:rsid w:val="00C850E5"/>
    <w:rsid w:val="00C868C5"/>
    <w:rsid w:val="00C9055E"/>
    <w:rsid w:val="00C93117"/>
    <w:rsid w:val="00C93136"/>
    <w:rsid w:val="00C93ACA"/>
    <w:rsid w:val="00C94192"/>
    <w:rsid w:val="00C94784"/>
    <w:rsid w:val="00C94A9D"/>
    <w:rsid w:val="00C95B22"/>
    <w:rsid w:val="00C965CC"/>
    <w:rsid w:val="00C96A37"/>
    <w:rsid w:val="00C9713C"/>
    <w:rsid w:val="00C972CD"/>
    <w:rsid w:val="00CA0A01"/>
    <w:rsid w:val="00CA1B8A"/>
    <w:rsid w:val="00CA28CD"/>
    <w:rsid w:val="00CA3C7F"/>
    <w:rsid w:val="00CA3D32"/>
    <w:rsid w:val="00CA4547"/>
    <w:rsid w:val="00CA4989"/>
    <w:rsid w:val="00CA5238"/>
    <w:rsid w:val="00CA7AFD"/>
    <w:rsid w:val="00CB22D7"/>
    <w:rsid w:val="00CB4380"/>
    <w:rsid w:val="00CB4D05"/>
    <w:rsid w:val="00CB4F00"/>
    <w:rsid w:val="00CB5D29"/>
    <w:rsid w:val="00CB6198"/>
    <w:rsid w:val="00CB6AC9"/>
    <w:rsid w:val="00CB6BF7"/>
    <w:rsid w:val="00CB7039"/>
    <w:rsid w:val="00CC06BE"/>
    <w:rsid w:val="00CC1B5D"/>
    <w:rsid w:val="00CC1CA5"/>
    <w:rsid w:val="00CC2830"/>
    <w:rsid w:val="00CC52BD"/>
    <w:rsid w:val="00CC5349"/>
    <w:rsid w:val="00CC5B69"/>
    <w:rsid w:val="00CC5D7B"/>
    <w:rsid w:val="00CC5EB6"/>
    <w:rsid w:val="00CC638B"/>
    <w:rsid w:val="00CC762A"/>
    <w:rsid w:val="00CD0C32"/>
    <w:rsid w:val="00CD11DF"/>
    <w:rsid w:val="00CD1DE8"/>
    <w:rsid w:val="00CD22C8"/>
    <w:rsid w:val="00CD2C28"/>
    <w:rsid w:val="00CD5C2F"/>
    <w:rsid w:val="00CD5F4A"/>
    <w:rsid w:val="00CE0BF8"/>
    <w:rsid w:val="00CE14D5"/>
    <w:rsid w:val="00CE643A"/>
    <w:rsid w:val="00CE65BB"/>
    <w:rsid w:val="00CE6BF3"/>
    <w:rsid w:val="00CE7454"/>
    <w:rsid w:val="00CE77D9"/>
    <w:rsid w:val="00CF08D5"/>
    <w:rsid w:val="00CF139D"/>
    <w:rsid w:val="00CF13CA"/>
    <w:rsid w:val="00CF1838"/>
    <w:rsid w:val="00CF2054"/>
    <w:rsid w:val="00CF2B3B"/>
    <w:rsid w:val="00CF308F"/>
    <w:rsid w:val="00CF3794"/>
    <w:rsid w:val="00CF7499"/>
    <w:rsid w:val="00D002E7"/>
    <w:rsid w:val="00D011D2"/>
    <w:rsid w:val="00D01CE1"/>
    <w:rsid w:val="00D04150"/>
    <w:rsid w:val="00D042C2"/>
    <w:rsid w:val="00D05B74"/>
    <w:rsid w:val="00D0608E"/>
    <w:rsid w:val="00D06222"/>
    <w:rsid w:val="00D062DD"/>
    <w:rsid w:val="00D06C38"/>
    <w:rsid w:val="00D0747A"/>
    <w:rsid w:val="00D11602"/>
    <w:rsid w:val="00D12337"/>
    <w:rsid w:val="00D1246B"/>
    <w:rsid w:val="00D13961"/>
    <w:rsid w:val="00D14710"/>
    <w:rsid w:val="00D1495E"/>
    <w:rsid w:val="00D14D66"/>
    <w:rsid w:val="00D15852"/>
    <w:rsid w:val="00D1741E"/>
    <w:rsid w:val="00D21207"/>
    <w:rsid w:val="00D21F13"/>
    <w:rsid w:val="00D220C7"/>
    <w:rsid w:val="00D22409"/>
    <w:rsid w:val="00D24400"/>
    <w:rsid w:val="00D24BA2"/>
    <w:rsid w:val="00D25475"/>
    <w:rsid w:val="00D263C5"/>
    <w:rsid w:val="00D26FDC"/>
    <w:rsid w:val="00D272C7"/>
    <w:rsid w:val="00D275E9"/>
    <w:rsid w:val="00D30192"/>
    <w:rsid w:val="00D33451"/>
    <w:rsid w:val="00D34960"/>
    <w:rsid w:val="00D34E17"/>
    <w:rsid w:val="00D369C9"/>
    <w:rsid w:val="00D36AFD"/>
    <w:rsid w:val="00D40779"/>
    <w:rsid w:val="00D42038"/>
    <w:rsid w:val="00D420D4"/>
    <w:rsid w:val="00D42155"/>
    <w:rsid w:val="00D44569"/>
    <w:rsid w:val="00D44FEF"/>
    <w:rsid w:val="00D45133"/>
    <w:rsid w:val="00D469FD"/>
    <w:rsid w:val="00D51B49"/>
    <w:rsid w:val="00D53C6F"/>
    <w:rsid w:val="00D60369"/>
    <w:rsid w:val="00D60515"/>
    <w:rsid w:val="00D606DF"/>
    <w:rsid w:val="00D619A6"/>
    <w:rsid w:val="00D6298F"/>
    <w:rsid w:val="00D62AEC"/>
    <w:rsid w:val="00D64A15"/>
    <w:rsid w:val="00D659DC"/>
    <w:rsid w:val="00D6799D"/>
    <w:rsid w:val="00D67FF3"/>
    <w:rsid w:val="00D70C95"/>
    <w:rsid w:val="00D7218E"/>
    <w:rsid w:val="00D73202"/>
    <w:rsid w:val="00D73CA0"/>
    <w:rsid w:val="00D73F42"/>
    <w:rsid w:val="00D758B8"/>
    <w:rsid w:val="00D75BB8"/>
    <w:rsid w:val="00D75DE3"/>
    <w:rsid w:val="00D7603E"/>
    <w:rsid w:val="00D77FA1"/>
    <w:rsid w:val="00D819FF"/>
    <w:rsid w:val="00D81A9D"/>
    <w:rsid w:val="00D83535"/>
    <w:rsid w:val="00D83637"/>
    <w:rsid w:val="00D83663"/>
    <w:rsid w:val="00D841D8"/>
    <w:rsid w:val="00D84221"/>
    <w:rsid w:val="00D842A3"/>
    <w:rsid w:val="00D84696"/>
    <w:rsid w:val="00D85F7F"/>
    <w:rsid w:val="00D872C3"/>
    <w:rsid w:val="00D93ED4"/>
    <w:rsid w:val="00D943F1"/>
    <w:rsid w:val="00D94BCE"/>
    <w:rsid w:val="00D94BF7"/>
    <w:rsid w:val="00D9560A"/>
    <w:rsid w:val="00DA120F"/>
    <w:rsid w:val="00DA151D"/>
    <w:rsid w:val="00DA2103"/>
    <w:rsid w:val="00DA29E3"/>
    <w:rsid w:val="00DA4220"/>
    <w:rsid w:val="00DA43F4"/>
    <w:rsid w:val="00DA7CB1"/>
    <w:rsid w:val="00DB2101"/>
    <w:rsid w:val="00DB2C88"/>
    <w:rsid w:val="00DB30BB"/>
    <w:rsid w:val="00DB3DDB"/>
    <w:rsid w:val="00DB4CA9"/>
    <w:rsid w:val="00DC1345"/>
    <w:rsid w:val="00DC205B"/>
    <w:rsid w:val="00DC226A"/>
    <w:rsid w:val="00DC3FBB"/>
    <w:rsid w:val="00DC6860"/>
    <w:rsid w:val="00DD00B4"/>
    <w:rsid w:val="00DD1285"/>
    <w:rsid w:val="00DD372F"/>
    <w:rsid w:val="00DD66F4"/>
    <w:rsid w:val="00DD6D15"/>
    <w:rsid w:val="00DD6DEE"/>
    <w:rsid w:val="00DD7517"/>
    <w:rsid w:val="00DD7757"/>
    <w:rsid w:val="00DE04C4"/>
    <w:rsid w:val="00DE09F7"/>
    <w:rsid w:val="00DE1401"/>
    <w:rsid w:val="00DE212A"/>
    <w:rsid w:val="00DE3790"/>
    <w:rsid w:val="00DE482B"/>
    <w:rsid w:val="00DE6B02"/>
    <w:rsid w:val="00DE7340"/>
    <w:rsid w:val="00DE7EA9"/>
    <w:rsid w:val="00DF1EDF"/>
    <w:rsid w:val="00DF1F75"/>
    <w:rsid w:val="00DF24DA"/>
    <w:rsid w:val="00DF4A74"/>
    <w:rsid w:val="00DF6652"/>
    <w:rsid w:val="00DF71C2"/>
    <w:rsid w:val="00DF737F"/>
    <w:rsid w:val="00E003EA"/>
    <w:rsid w:val="00E00BE4"/>
    <w:rsid w:val="00E00F98"/>
    <w:rsid w:val="00E0256B"/>
    <w:rsid w:val="00E048CF"/>
    <w:rsid w:val="00E05187"/>
    <w:rsid w:val="00E05ABE"/>
    <w:rsid w:val="00E05FEA"/>
    <w:rsid w:val="00E06172"/>
    <w:rsid w:val="00E066AB"/>
    <w:rsid w:val="00E0722B"/>
    <w:rsid w:val="00E0736D"/>
    <w:rsid w:val="00E104CA"/>
    <w:rsid w:val="00E10943"/>
    <w:rsid w:val="00E1095B"/>
    <w:rsid w:val="00E12DAD"/>
    <w:rsid w:val="00E1305D"/>
    <w:rsid w:val="00E13CE7"/>
    <w:rsid w:val="00E142F8"/>
    <w:rsid w:val="00E14942"/>
    <w:rsid w:val="00E15A04"/>
    <w:rsid w:val="00E169B1"/>
    <w:rsid w:val="00E201B6"/>
    <w:rsid w:val="00E22872"/>
    <w:rsid w:val="00E236A1"/>
    <w:rsid w:val="00E24115"/>
    <w:rsid w:val="00E26819"/>
    <w:rsid w:val="00E278C8"/>
    <w:rsid w:val="00E27D0C"/>
    <w:rsid w:val="00E33C14"/>
    <w:rsid w:val="00E352DB"/>
    <w:rsid w:val="00E35CED"/>
    <w:rsid w:val="00E368AB"/>
    <w:rsid w:val="00E37028"/>
    <w:rsid w:val="00E41569"/>
    <w:rsid w:val="00E41F4B"/>
    <w:rsid w:val="00E424E6"/>
    <w:rsid w:val="00E46C84"/>
    <w:rsid w:val="00E516C9"/>
    <w:rsid w:val="00E522FB"/>
    <w:rsid w:val="00E52618"/>
    <w:rsid w:val="00E53163"/>
    <w:rsid w:val="00E53A54"/>
    <w:rsid w:val="00E54623"/>
    <w:rsid w:val="00E553DC"/>
    <w:rsid w:val="00E6025A"/>
    <w:rsid w:val="00E61CE3"/>
    <w:rsid w:val="00E62789"/>
    <w:rsid w:val="00E63F32"/>
    <w:rsid w:val="00E64540"/>
    <w:rsid w:val="00E64AED"/>
    <w:rsid w:val="00E64D0F"/>
    <w:rsid w:val="00E668D7"/>
    <w:rsid w:val="00E671DB"/>
    <w:rsid w:val="00E700C4"/>
    <w:rsid w:val="00E7043F"/>
    <w:rsid w:val="00E7067A"/>
    <w:rsid w:val="00E72022"/>
    <w:rsid w:val="00E722A3"/>
    <w:rsid w:val="00E724CA"/>
    <w:rsid w:val="00E7400E"/>
    <w:rsid w:val="00E74690"/>
    <w:rsid w:val="00E74FE4"/>
    <w:rsid w:val="00E75114"/>
    <w:rsid w:val="00E7638D"/>
    <w:rsid w:val="00E77668"/>
    <w:rsid w:val="00E77892"/>
    <w:rsid w:val="00E80D08"/>
    <w:rsid w:val="00E814DD"/>
    <w:rsid w:val="00E82161"/>
    <w:rsid w:val="00E831F6"/>
    <w:rsid w:val="00E84198"/>
    <w:rsid w:val="00E84962"/>
    <w:rsid w:val="00E87471"/>
    <w:rsid w:val="00E877B5"/>
    <w:rsid w:val="00E87887"/>
    <w:rsid w:val="00E9168D"/>
    <w:rsid w:val="00E92226"/>
    <w:rsid w:val="00E92E3D"/>
    <w:rsid w:val="00E934F3"/>
    <w:rsid w:val="00E93AFD"/>
    <w:rsid w:val="00E94FAE"/>
    <w:rsid w:val="00EA1A8A"/>
    <w:rsid w:val="00EA1B9B"/>
    <w:rsid w:val="00EA27BD"/>
    <w:rsid w:val="00EA3364"/>
    <w:rsid w:val="00EA456A"/>
    <w:rsid w:val="00EA5AC3"/>
    <w:rsid w:val="00EA6029"/>
    <w:rsid w:val="00EA6C60"/>
    <w:rsid w:val="00EA738A"/>
    <w:rsid w:val="00EB07B1"/>
    <w:rsid w:val="00EB080B"/>
    <w:rsid w:val="00EB11F8"/>
    <w:rsid w:val="00EB298B"/>
    <w:rsid w:val="00EB41FD"/>
    <w:rsid w:val="00EB54C7"/>
    <w:rsid w:val="00EB71A6"/>
    <w:rsid w:val="00EB7C09"/>
    <w:rsid w:val="00EC309F"/>
    <w:rsid w:val="00EC3215"/>
    <w:rsid w:val="00EC5076"/>
    <w:rsid w:val="00EC5EE0"/>
    <w:rsid w:val="00ED0472"/>
    <w:rsid w:val="00ED0768"/>
    <w:rsid w:val="00ED1291"/>
    <w:rsid w:val="00ED2A3D"/>
    <w:rsid w:val="00ED371C"/>
    <w:rsid w:val="00ED464D"/>
    <w:rsid w:val="00ED5415"/>
    <w:rsid w:val="00ED585D"/>
    <w:rsid w:val="00ED6B96"/>
    <w:rsid w:val="00ED6E8B"/>
    <w:rsid w:val="00EE036D"/>
    <w:rsid w:val="00EE0E92"/>
    <w:rsid w:val="00EE18D7"/>
    <w:rsid w:val="00EE1BEF"/>
    <w:rsid w:val="00EE219A"/>
    <w:rsid w:val="00EE4169"/>
    <w:rsid w:val="00EE5ABD"/>
    <w:rsid w:val="00EE7B1C"/>
    <w:rsid w:val="00EF0796"/>
    <w:rsid w:val="00EF17DC"/>
    <w:rsid w:val="00EF1FEB"/>
    <w:rsid w:val="00EF404D"/>
    <w:rsid w:val="00EF427E"/>
    <w:rsid w:val="00EF4BCB"/>
    <w:rsid w:val="00EF6059"/>
    <w:rsid w:val="00EF6523"/>
    <w:rsid w:val="00EF7290"/>
    <w:rsid w:val="00EF7B56"/>
    <w:rsid w:val="00F00140"/>
    <w:rsid w:val="00F013D5"/>
    <w:rsid w:val="00F01C0B"/>
    <w:rsid w:val="00F03AE1"/>
    <w:rsid w:val="00F047B4"/>
    <w:rsid w:val="00F101F2"/>
    <w:rsid w:val="00F11655"/>
    <w:rsid w:val="00F134E1"/>
    <w:rsid w:val="00F14019"/>
    <w:rsid w:val="00F14BBD"/>
    <w:rsid w:val="00F152A8"/>
    <w:rsid w:val="00F167B7"/>
    <w:rsid w:val="00F17589"/>
    <w:rsid w:val="00F178AB"/>
    <w:rsid w:val="00F1796A"/>
    <w:rsid w:val="00F20267"/>
    <w:rsid w:val="00F20B9A"/>
    <w:rsid w:val="00F20E35"/>
    <w:rsid w:val="00F216B7"/>
    <w:rsid w:val="00F259C3"/>
    <w:rsid w:val="00F270CF"/>
    <w:rsid w:val="00F2720C"/>
    <w:rsid w:val="00F313A9"/>
    <w:rsid w:val="00F32A17"/>
    <w:rsid w:val="00F33E29"/>
    <w:rsid w:val="00F35523"/>
    <w:rsid w:val="00F35862"/>
    <w:rsid w:val="00F35EB5"/>
    <w:rsid w:val="00F37DBA"/>
    <w:rsid w:val="00F41949"/>
    <w:rsid w:val="00F422E8"/>
    <w:rsid w:val="00F42460"/>
    <w:rsid w:val="00F42A18"/>
    <w:rsid w:val="00F43203"/>
    <w:rsid w:val="00F436AF"/>
    <w:rsid w:val="00F44DE1"/>
    <w:rsid w:val="00F45489"/>
    <w:rsid w:val="00F458B0"/>
    <w:rsid w:val="00F469EC"/>
    <w:rsid w:val="00F508D3"/>
    <w:rsid w:val="00F522B9"/>
    <w:rsid w:val="00F5362E"/>
    <w:rsid w:val="00F537CB"/>
    <w:rsid w:val="00F53F1B"/>
    <w:rsid w:val="00F54BDA"/>
    <w:rsid w:val="00F55530"/>
    <w:rsid w:val="00F563C5"/>
    <w:rsid w:val="00F56F86"/>
    <w:rsid w:val="00F57D32"/>
    <w:rsid w:val="00F61D10"/>
    <w:rsid w:val="00F621B2"/>
    <w:rsid w:val="00F62EB9"/>
    <w:rsid w:val="00F63E47"/>
    <w:rsid w:val="00F644F2"/>
    <w:rsid w:val="00F64919"/>
    <w:rsid w:val="00F652EA"/>
    <w:rsid w:val="00F6544C"/>
    <w:rsid w:val="00F65697"/>
    <w:rsid w:val="00F663CD"/>
    <w:rsid w:val="00F67E95"/>
    <w:rsid w:val="00F71D77"/>
    <w:rsid w:val="00F72335"/>
    <w:rsid w:val="00F73B7A"/>
    <w:rsid w:val="00F767FA"/>
    <w:rsid w:val="00F8002E"/>
    <w:rsid w:val="00F8051E"/>
    <w:rsid w:val="00F81CAD"/>
    <w:rsid w:val="00F82730"/>
    <w:rsid w:val="00F82F6D"/>
    <w:rsid w:val="00F8348C"/>
    <w:rsid w:val="00F839DD"/>
    <w:rsid w:val="00F903C2"/>
    <w:rsid w:val="00F90C2A"/>
    <w:rsid w:val="00F90F74"/>
    <w:rsid w:val="00F91CA8"/>
    <w:rsid w:val="00F92F35"/>
    <w:rsid w:val="00F93C71"/>
    <w:rsid w:val="00F948B3"/>
    <w:rsid w:val="00F94A31"/>
    <w:rsid w:val="00FA1517"/>
    <w:rsid w:val="00FA3C99"/>
    <w:rsid w:val="00FA3F17"/>
    <w:rsid w:val="00FA3FE8"/>
    <w:rsid w:val="00FA53E7"/>
    <w:rsid w:val="00FA68E6"/>
    <w:rsid w:val="00FA7727"/>
    <w:rsid w:val="00FB0BFE"/>
    <w:rsid w:val="00FB17FD"/>
    <w:rsid w:val="00FB19B7"/>
    <w:rsid w:val="00FB2599"/>
    <w:rsid w:val="00FB290D"/>
    <w:rsid w:val="00FB3139"/>
    <w:rsid w:val="00FB34C1"/>
    <w:rsid w:val="00FB4032"/>
    <w:rsid w:val="00FB5C3D"/>
    <w:rsid w:val="00FB6E34"/>
    <w:rsid w:val="00FB71EE"/>
    <w:rsid w:val="00FB7A8B"/>
    <w:rsid w:val="00FC1D29"/>
    <w:rsid w:val="00FC31EC"/>
    <w:rsid w:val="00FC4668"/>
    <w:rsid w:val="00FC62AF"/>
    <w:rsid w:val="00FC6EE2"/>
    <w:rsid w:val="00FD0945"/>
    <w:rsid w:val="00FD14AD"/>
    <w:rsid w:val="00FD1B8F"/>
    <w:rsid w:val="00FD22CF"/>
    <w:rsid w:val="00FD2570"/>
    <w:rsid w:val="00FD596A"/>
    <w:rsid w:val="00FD5AB3"/>
    <w:rsid w:val="00FD6705"/>
    <w:rsid w:val="00FE021B"/>
    <w:rsid w:val="00FE0D1C"/>
    <w:rsid w:val="00FE3657"/>
    <w:rsid w:val="00FE3E5B"/>
    <w:rsid w:val="00FE46B6"/>
    <w:rsid w:val="00FE475D"/>
    <w:rsid w:val="00FE4FDE"/>
    <w:rsid w:val="00FE7BD0"/>
    <w:rsid w:val="00FE7DC5"/>
    <w:rsid w:val="00FF2976"/>
    <w:rsid w:val="00FF3FA7"/>
    <w:rsid w:val="00FF5BCC"/>
    <w:rsid w:val="00FF6592"/>
    <w:rsid w:val="00FF6A1C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08E"/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qFormat/>
    <w:rsid w:val="00D0608E"/>
    <w:pPr>
      <w:keepNext/>
      <w:outlineLvl w:val="0"/>
    </w:pPr>
    <w:rPr>
      <w:rFonts w:ascii="Times New Roman" w:hAnsi="Times New Roman" w:cs="Times New Roman"/>
      <w:i/>
      <w:iCs/>
      <w:sz w:val="22"/>
    </w:rPr>
  </w:style>
  <w:style w:type="paragraph" w:styleId="Titolo2">
    <w:name w:val="heading 2"/>
    <w:basedOn w:val="Normale"/>
    <w:next w:val="Normale"/>
    <w:qFormat/>
    <w:rsid w:val="00D0608E"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qFormat/>
    <w:rsid w:val="00D0608E"/>
    <w:pPr>
      <w:keepNext/>
      <w:outlineLvl w:val="2"/>
    </w:pPr>
    <w:rPr>
      <w:rFonts w:ascii="Times New Roman" w:hAnsi="Times New Roman"/>
      <w:sz w:val="28"/>
    </w:rPr>
  </w:style>
  <w:style w:type="paragraph" w:styleId="Titolo4">
    <w:name w:val="heading 4"/>
    <w:basedOn w:val="Normale"/>
    <w:next w:val="Normale"/>
    <w:qFormat/>
    <w:rsid w:val="00D0608E"/>
    <w:pPr>
      <w:keepNext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qFormat/>
    <w:rsid w:val="00D0608E"/>
    <w:pPr>
      <w:keepNext/>
      <w:jc w:val="right"/>
      <w:outlineLvl w:val="4"/>
    </w:pPr>
    <w:rPr>
      <w:b/>
      <w:bCs/>
      <w:sz w:val="14"/>
      <w:szCs w:val="14"/>
    </w:rPr>
  </w:style>
  <w:style w:type="paragraph" w:styleId="Titolo6">
    <w:name w:val="heading 6"/>
    <w:basedOn w:val="Normale"/>
    <w:next w:val="Normale"/>
    <w:qFormat/>
    <w:rsid w:val="00D0608E"/>
    <w:pPr>
      <w:keepNext/>
      <w:spacing w:before="60"/>
      <w:ind w:left="-72"/>
      <w:outlineLvl w:val="5"/>
    </w:pPr>
    <w:rPr>
      <w:rFonts w:cs="Times New Roman"/>
      <w:sz w:val="14"/>
    </w:rPr>
  </w:style>
  <w:style w:type="paragraph" w:styleId="Titolo7">
    <w:name w:val="heading 7"/>
    <w:basedOn w:val="Normale"/>
    <w:next w:val="Normale"/>
    <w:qFormat/>
    <w:rsid w:val="00D0608E"/>
    <w:pPr>
      <w:keepNext/>
      <w:ind w:left="2124"/>
      <w:jc w:val="both"/>
      <w:outlineLvl w:val="6"/>
    </w:pPr>
    <w:rPr>
      <w:rFonts w:ascii="Times New Roman" w:hAnsi="Times New Roman" w:cs="Times New Roman"/>
      <w:b/>
    </w:rPr>
  </w:style>
  <w:style w:type="paragraph" w:styleId="Titolo8">
    <w:name w:val="heading 8"/>
    <w:basedOn w:val="Normale"/>
    <w:next w:val="Normale"/>
    <w:qFormat/>
    <w:rsid w:val="00D0608E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qFormat/>
    <w:rsid w:val="00D0608E"/>
    <w:pPr>
      <w:keepNext/>
      <w:jc w:val="center"/>
      <w:outlineLvl w:val="8"/>
    </w:pPr>
    <w:rPr>
      <w:rFonts w:ascii="Times New Roman" w:hAnsi="Times New Roman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0608E"/>
    <w:pPr>
      <w:widowControl w:val="0"/>
      <w:tabs>
        <w:tab w:val="left" w:pos="-1800"/>
        <w:tab w:val="left" w:pos="-1092"/>
        <w:tab w:val="left" w:pos="-384"/>
        <w:tab w:val="left" w:pos="324"/>
        <w:tab w:val="left" w:pos="1032"/>
        <w:tab w:val="left" w:pos="1740"/>
        <w:tab w:val="left" w:pos="2454"/>
        <w:tab w:val="left" w:pos="3162"/>
        <w:tab w:val="left" w:pos="3870"/>
        <w:tab w:val="left" w:pos="4578"/>
        <w:tab w:val="left" w:pos="5286"/>
        <w:tab w:val="left" w:pos="5994"/>
        <w:tab w:val="left" w:pos="6708"/>
        <w:tab w:val="left" w:pos="7416"/>
        <w:tab w:val="left" w:pos="8124"/>
      </w:tabs>
      <w:ind w:firstLine="323"/>
      <w:jc w:val="both"/>
    </w:pPr>
    <w:rPr>
      <w:rFonts w:cs="Times New Roman"/>
      <w:sz w:val="20"/>
    </w:rPr>
  </w:style>
  <w:style w:type="paragraph" w:styleId="Corpodeltesto">
    <w:name w:val="Body Text"/>
    <w:basedOn w:val="Normale"/>
    <w:rsid w:val="00D0608E"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rsid w:val="00D0608E"/>
    <w:pPr>
      <w:widowControl w:val="0"/>
      <w:tabs>
        <w:tab w:val="left" w:pos="-1800"/>
        <w:tab w:val="left" w:pos="-1092"/>
        <w:tab w:val="left" w:pos="-384"/>
        <w:tab w:val="left" w:pos="324"/>
        <w:tab w:val="left" w:pos="1032"/>
        <w:tab w:val="left" w:pos="1740"/>
        <w:tab w:val="left" w:pos="2454"/>
        <w:tab w:val="left" w:pos="3162"/>
        <w:tab w:val="left" w:pos="3870"/>
        <w:tab w:val="left" w:pos="4578"/>
        <w:tab w:val="left" w:pos="5286"/>
        <w:tab w:val="left" w:pos="5994"/>
        <w:tab w:val="left" w:pos="6708"/>
        <w:tab w:val="left" w:pos="7416"/>
        <w:tab w:val="left" w:pos="8124"/>
      </w:tabs>
      <w:jc w:val="both"/>
    </w:pPr>
    <w:rPr>
      <w:sz w:val="20"/>
    </w:rPr>
  </w:style>
  <w:style w:type="paragraph" w:styleId="Testonotaapidipagina">
    <w:name w:val="footnote text"/>
    <w:basedOn w:val="Normale"/>
    <w:semiHidden/>
    <w:rsid w:val="00D0608E"/>
    <w:pPr>
      <w:widowControl w:val="0"/>
    </w:pPr>
    <w:rPr>
      <w:rFonts w:ascii="Comic Sans MS" w:hAnsi="Comic Sans MS"/>
      <w:sz w:val="20"/>
    </w:rPr>
  </w:style>
  <w:style w:type="paragraph" w:styleId="Pidipagina">
    <w:name w:val="footer"/>
    <w:basedOn w:val="Normale"/>
    <w:link w:val="PidipaginaCarattere"/>
    <w:rsid w:val="00D060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608E"/>
  </w:style>
  <w:style w:type="paragraph" w:styleId="Intestazione">
    <w:name w:val="header"/>
    <w:basedOn w:val="Normale"/>
    <w:rsid w:val="00D0608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D0608E"/>
    <w:pPr>
      <w:jc w:val="both"/>
    </w:pPr>
    <w:rPr>
      <w:sz w:val="22"/>
    </w:rPr>
  </w:style>
  <w:style w:type="paragraph" w:styleId="Titolo">
    <w:name w:val="Title"/>
    <w:basedOn w:val="Normale"/>
    <w:qFormat/>
    <w:rsid w:val="00D0608E"/>
    <w:pPr>
      <w:jc w:val="center"/>
    </w:pPr>
    <w:rPr>
      <w:rFonts w:ascii="Times New Roman" w:hAnsi="Times New Roman"/>
      <w:b/>
    </w:rPr>
  </w:style>
  <w:style w:type="character" w:styleId="Collegamentoipertestuale">
    <w:name w:val="Hyperlink"/>
    <w:rsid w:val="00D0608E"/>
    <w:rPr>
      <w:color w:val="0000FF"/>
      <w:u w:val="single"/>
    </w:rPr>
  </w:style>
  <w:style w:type="paragraph" w:styleId="Testonormale">
    <w:name w:val="Plain Text"/>
    <w:basedOn w:val="Normale"/>
    <w:rsid w:val="00D0608E"/>
    <w:rPr>
      <w:rFonts w:ascii="Courier New" w:hAnsi="Courier New"/>
      <w:sz w:val="20"/>
    </w:rPr>
  </w:style>
  <w:style w:type="paragraph" w:styleId="Testodelblocco">
    <w:name w:val="Block Text"/>
    <w:basedOn w:val="Normale"/>
    <w:rsid w:val="00D0608E"/>
    <w:pPr>
      <w:widowControl w:val="0"/>
      <w:tabs>
        <w:tab w:val="left" w:pos="-1839"/>
        <w:tab w:val="left" w:pos="-1131"/>
        <w:tab w:val="left" w:pos="-423"/>
        <w:tab w:val="left" w:pos="0"/>
        <w:tab w:val="left" w:pos="709"/>
        <w:tab w:val="left" w:pos="993"/>
        <w:tab w:val="left" w:pos="1701"/>
        <w:tab w:val="left" w:pos="2415"/>
        <w:tab w:val="left" w:pos="3123"/>
        <w:tab w:val="left" w:pos="3831"/>
        <w:tab w:val="left" w:pos="4539"/>
        <w:tab w:val="left" w:pos="5247"/>
        <w:tab w:val="left" w:pos="5955"/>
        <w:tab w:val="left" w:pos="6669"/>
        <w:tab w:val="left" w:pos="7377"/>
        <w:tab w:val="left" w:pos="8085"/>
        <w:tab w:val="left" w:pos="8793"/>
      </w:tabs>
      <w:ind w:left="-40" w:right="28" w:firstLine="397"/>
      <w:jc w:val="both"/>
    </w:pPr>
    <w:rPr>
      <w:rFonts w:ascii="Times New Roman" w:hAnsi="Times New Roman" w:cs="Times New Roman"/>
      <w:sz w:val="22"/>
    </w:rPr>
  </w:style>
  <w:style w:type="paragraph" w:styleId="Rientrocorpodeltesto3">
    <w:name w:val="Body Text Indent 3"/>
    <w:basedOn w:val="Normale"/>
    <w:rsid w:val="00D0608E"/>
    <w:pPr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8"/>
        <w:tab w:val="left" w:pos="3546"/>
        <w:tab w:val="left" w:pos="4254"/>
        <w:tab w:val="left" w:pos="4962"/>
        <w:tab w:val="left" w:pos="5670"/>
        <w:tab w:val="left" w:pos="6378"/>
        <w:tab w:val="left" w:pos="7092"/>
        <w:tab w:val="left" w:pos="7800"/>
      </w:tabs>
      <w:ind w:firstLine="709"/>
      <w:jc w:val="both"/>
    </w:pPr>
    <w:rPr>
      <w:rFonts w:cs="Times New Roman"/>
      <w:sz w:val="20"/>
    </w:rPr>
  </w:style>
  <w:style w:type="paragraph" w:styleId="Didascalia">
    <w:name w:val="caption"/>
    <w:basedOn w:val="Normale"/>
    <w:next w:val="Normale"/>
    <w:qFormat/>
    <w:rsid w:val="00D0608E"/>
    <w:pPr>
      <w:widowControl w:val="0"/>
      <w:spacing w:before="120" w:after="120" w:line="240" w:lineRule="exact"/>
      <w:jc w:val="both"/>
    </w:pPr>
    <w:rPr>
      <w:rFonts w:ascii="Times New Roman" w:hAnsi="Times New Roman" w:cs="Times New Roman"/>
      <w:b/>
      <w:snapToGrid w:val="0"/>
      <w:sz w:val="23"/>
    </w:rPr>
  </w:style>
  <w:style w:type="paragraph" w:styleId="Rientrocorpodeltesto2">
    <w:name w:val="Body Text Indent 2"/>
    <w:basedOn w:val="Normale"/>
    <w:rsid w:val="00D0608E"/>
    <w:pPr>
      <w:widowControl w:val="0"/>
      <w:tabs>
        <w:tab w:val="left" w:pos="-2363"/>
        <w:tab w:val="left" w:pos="-1655"/>
        <w:tab w:val="left" w:pos="-947"/>
        <w:tab w:val="left" w:pos="0"/>
        <w:tab w:val="left" w:pos="469"/>
        <w:tab w:val="left" w:pos="1177"/>
        <w:tab w:val="left" w:pos="1891"/>
        <w:tab w:val="left" w:pos="2599"/>
        <w:tab w:val="left" w:pos="3307"/>
        <w:tab w:val="left" w:pos="4015"/>
        <w:tab w:val="left" w:pos="4723"/>
        <w:tab w:val="left" w:pos="5431"/>
        <w:tab w:val="left" w:pos="6145"/>
        <w:tab w:val="left" w:pos="6853"/>
        <w:tab w:val="left" w:pos="7561"/>
        <w:tab w:val="left" w:pos="8269"/>
      </w:tabs>
      <w:ind w:right="28" w:firstLine="709"/>
      <w:jc w:val="both"/>
    </w:pPr>
    <w:rPr>
      <w:rFonts w:ascii="Times New Roman" w:hAnsi="Times New Roman" w:cs="Times New Roman"/>
      <w:sz w:val="22"/>
    </w:rPr>
  </w:style>
  <w:style w:type="paragraph" w:customStyle="1" w:styleId="font5">
    <w:name w:val="font5"/>
    <w:basedOn w:val="Normale"/>
    <w:rsid w:val="00D0608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6">
    <w:name w:val="font6"/>
    <w:basedOn w:val="Normale"/>
    <w:rsid w:val="00D0608E"/>
    <w:pPr>
      <w:spacing w:before="100" w:beforeAutospacing="1" w:after="100" w:afterAutospacing="1"/>
    </w:pPr>
    <w:rPr>
      <w:rFonts w:eastAsia="Arial Unicode MS"/>
      <w:i/>
      <w:iCs/>
      <w:sz w:val="16"/>
      <w:szCs w:val="16"/>
    </w:rPr>
  </w:style>
  <w:style w:type="paragraph" w:customStyle="1" w:styleId="xl24">
    <w:name w:val="xl24"/>
    <w:basedOn w:val="Normale"/>
    <w:rsid w:val="00D0608E"/>
    <w:pP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Normale"/>
    <w:rsid w:val="00D0608E"/>
    <w:pPr>
      <w:spacing w:before="100" w:beforeAutospacing="1" w:after="100" w:afterAutospacing="1"/>
      <w:jc w:val="right"/>
    </w:pPr>
    <w:rPr>
      <w:rFonts w:eastAsia="Arial Unicode MS"/>
      <w:szCs w:val="24"/>
    </w:rPr>
  </w:style>
  <w:style w:type="paragraph" w:customStyle="1" w:styleId="xl27">
    <w:name w:val="xl27"/>
    <w:basedOn w:val="Normale"/>
    <w:rsid w:val="00D0608E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e"/>
    <w:rsid w:val="00D0608E"/>
    <w:pPr>
      <w:spacing w:before="100" w:beforeAutospacing="1" w:after="100" w:afterAutospacing="1"/>
      <w:jc w:val="right"/>
    </w:pPr>
    <w:rPr>
      <w:rFonts w:eastAsia="Arial Unicode MS"/>
      <w:szCs w:val="24"/>
    </w:rPr>
  </w:style>
  <w:style w:type="paragraph" w:customStyle="1" w:styleId="xl29">
    <w:name w:val="xl29"/>
    <w:basedOn w:val="Normale"/>
    <w:rsid w:val="00D0608E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30">
    <w:name w:val="xl30"/>
    <w:basedOn w:val="Normale"/>
    <w:rsid w:val="00D0608E"/>
    <w:pPr>
      <w:spacing w:before="100" w:beforeAutospacing="1" w:after="100" w:afterAutospacing="1"/>
      <w:jc w:val="right"/>
    </w:pPr>
    <w:rPr>
      <w:rFonts w:eastAsia="Arial Unicode MS"/>
      <w:szCs w:val="24"/>
    </w:rPr>
  </w:style>
  <w:style w:type="paragraph" w:customStyle="1" w:styleId="xl31">
    <w:name w:val="xl31"/>
    <w:basedOn w:val="Normale"/>
    <w:rsid w:val="00D0608E"/>
    <w:pPr>
      <w:spacing w:before="100" w:beforeAutospacing="1" w:after="100" w:afterAutospacing="1"/>
    </w:pPr>
    <w:rPr>
      <w:rFonts w:ascii="Times New Roman" w:eastAsia="Arial Unicode MS" w:hAnsi="Times New Roman" w:cs="Times New Roman"/>
      <w:szCs w:val="24"/>
    </w:rPr>
  </w:style>
  <w:style w:type="paragraph" w:customStyle="1" w:styleId="xl32">
    <w:name w:val="xl32"/>
    <w:basedOn w:val="Normale"/>
    <w:rsid w:val="00D0608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3">
    <w:name w:val="xl33"/>
    <w:basedOn w:val="Normale"/>
    <w:rsid w:val="00D0608E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4">
    <w:name w:val="xl34"/>
    <w:basedOn w:val="Normale"/>
    <w:rsid w:val="00D0608E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e"/>
    <w:rsid w:val="00D0608E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6">
    <w:name w:val="xl36"/>
    <w:basedOn w:val="Normale"/>
    <w:rsid w:val="00D0608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6">
    <w:name w:val="xl26"/>
    <w:basedOn w:val="Normale"/>
    <w:rsid w:val="00D0608E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41">
    <w:name w:val="xl41"/>
    <w:basedOn w:val="Normale"/>
    <w:rsid w:val="00D0608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">
    <w:name w:val="xl39"/>
    <w:basedOn w:val="Normale"/>
    <w:rsid w:val="00D0608E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styleId="Rimandonotaapidipagina">
    <w:name w:val="footnote reference"/>
    <w:semiHidden/>
    <w:rsid w:val="00D0608E"/>
    <w:rPr>
      <w:vertAlign w:val="superscript"/>
    </w:rPr>
  </w:style>
  <w:style w:type="paragraph" w:styleId="Sottotitolo">
    <w:name w:val="Subtitle"/>
    <w:basedOn w:val="Normale"/>
    <w:qFormat/>
    <w:rsid w:val="00D0608E"/>
    <w:pPr>
      <w:jc w:val="both"/>
    </w:pPr>
    <w:rPr>
      <w:rFonts w:ascii="Times New Roman" w:hAnsi="Times New Roman" w:cs="Times New Roman"/>
      <w:b/>
    </w:rPr>
  </w:style>
  <w:style w:type="paragraph" w:customStyle="1" w:styleId="Stile6">
    <w:name w:val="Stile6"/>
    <w:basedOn w:val="Normale"/>
    <w:rsid w:val="00D0608E"/>
    <w:pPr>
      <w:widowControl w:val="0"/>
      <w:spacing w:line="-200" w:lineRule="auto"/>
      <w:ind w:left="384" w:hanging="384"/>
      <w:jc w:val="both"/>
    </w:pPr>
    <w:rPr>
      <w:rFonts w:ascii="Helvetica" w:hAnsi="Helvetica" w:cs="Times New Roman"/>
      <w:snapToGrid w:val="0"/>
      <w:color w:val="000000"/>
      <w:sz w:val="18"/>
    </w:rPr>
  </w:style>
  <w:style w:type="paragraph" w:customStyle="1" w:styleId="xl22">
    <w:name w:val="xl22"/>
    <w:basedOn w:val="Normale"/>
    <w:rsid w:val="00D0608E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3">
    <w:name w:val="xl23"/>
    <w:basedOn w:val="Normale"/>
    <w:rsid w:val="00D0608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xl37">
    <w:name w:val="xl37"/>
    <w:basedOn w:val="Normale"/>
    <w:rsid w:val="00D0608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xl38">
    <w:name w:val="xl38"/>
    <w:basedOn w:val="Normale"/>
    <w:rsid w:val="00D0608E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40">
    <w:name w:val="xl40"/>
    <w:basedOn w:val="Normale"/>
    <w:rsid w:val="00D0608E"/>
    <w:pPr>
      <w:spacing w:before="100" w:beforeAutospacing="1" w:after="100" w:afterAutospacing="1"/>
      <w:jc w:val="both"/>
      <w:textAlignment w:val="top"/>
    </w:pPr>
    <w:rPr>
      <w:rFonts w:eastAsia="Arial Unicode MS"/>
      <w:sz w:val="14"/>
      <w:szCs w:val="14"/>
    </w:rPr>
  </w:style>
  <w:style w:type="paragraph" w:customStyle="1" w:styleId="xl42">
    <w:name w:val="xl42"/>
    <w:basedOn w:val="Normale"/>
    <w:rsid w:val="00D0608E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3">
    <w:name w:val="xl43"/>
    <w:basedOn w:val="Normale"/>
    <w:rsid w:val="00D0608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4">
    <w:name w:val="xl44"/>
    <w:basedOn w:val="Normale"/>
    <w:rsid w:val="00D0608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e"/>
    <w:rsid w:val="00D0608E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character" w:styleId="Collegamentovisitato">
    <w:name w:val="FollowedHyperlink"/>
    <w:rsid w:val="00D0608E"/>
    <w:rPr>
      <w:color w:val="800080"/>
      <w:u w:val="single"/>
    </w:rPr>
  </w:style>
  <w:style w:type="paragraph" w:customStyle="1" w:styleId="xl46">
    <w:name w:val="xl46"/>
    <w:basedOn w:val="Normale"/>
    <w:rsid w:val="00D0608E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7">
    <w:name w:val="xl47"/>
    <w:basedOn w:val="Normale"/>
    <w:rsid w:val="00D0608E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8">
    <w:name w:val="xl48"/>
    <w:basedOn w:val="Normale"/>
    <w:rsid w:val="00D0608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9">
    <w:name w:val="xl49"/>
    <w:basedOn w:val="Normale"/>
    <w:rsid w:val="00D0608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semiHidden/>
    <w:rsid w:val="00D0608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A1832"/>
    <w:rPr>
      <w:b/>
      <w:bCs/>
    </w:rPr>
  </w:style>
  <w:style w:type="table" w:styleId="Grigliatabella">
    <w:name w:val="Table Grid"/>
    <w:basedOn w:val="Tabellanormale"/>
    <w:rsid w:val="00F6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CA454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EF07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semiHidden/>
    <w:rsid w:val="00364373"/>
    <w:rPr>
      <w:sz w:val="16"/>
      <w:szCs w:val="16"/>
    </w:rPr>
  </w:style>
  <w:style w:type="paragraph" w:styleId="Testocommento">
    <w:name w:val="annotation text"/>
    <w:basedOn w:val="Normale"/>
    <w:semiHidden/>
    <w:rsid w:val="00364373"/>
    <w:rPr>
      <w:sz w:val="20"/>
    </w:rPr>
  </w:style>
  <w:style w:type="character" w:customStyle="1" w:styleId="at1">
    <w:name w:val="a__t1"/>
    <w:basedOn w:val="Carpredefinitoparagrafo"/>
    <w:rsid w:val="00880359"/>
  </w:style>
  <w:style w:type="paragraph" w:styleId="Mappadocumento">
    <w:name w:val="Document Map"/>
    <w:basedOn w:val="Normale"/>
    <w:semiHidden/>
    <w:rsid w:val="00931567"/>
    <w:pPr>
      <w:shd w:val="clear" w:color="auto" w:fill="000080"/>
    </w:pPr>
    <w:rPr>
      <w:rFonts w:ascii="Tahoma" w:hAnsi="Tahoma" w:cs="Tahoma"/>
      <w:sz w:val="20"/>
    </w:rPr>
  </w:style>
  <w:style w:type="paragraph" w:styleId="Soggettocommento">
    <w:name w:val="annotation subject"/>
    <w:basedOn w:val="Testocommento"/>
    <w:next w:val="Testocommento"/>
    <w:semiHidden/>
    <w:rsid w:val="002C1AF6"/>
    <w:rPr>
      <w:b/>
      <w:bCs/>
    </w:rPr>
  </w:style>
  <w:style w:type="character" w:customStyle="1" w:styleId="at7">
    <w:name w:val="a__t7"/>
    <w:basedOn w:val="Carpredefinitoparagrafo"/>
    <w:rsid w:val="002C1AF6"/>
  </w:style>
  <w:style w:type="character" w:customStyle="1" w:styleId="object">
    <w:name w:val="object"/>
    <w:rsid w:val="00183EFE"/>
  </w:style>
  <w:style w:type="character" w:customStyle="1" w:styleId="leaf">
    <w:name w:val="leaf"/>
    <w:basedOn w:val="Carpredefinitoparagrafo"/>
    <w:rsid w:val="001C2314"/>
  </w:style>
  <w:style w:type="paragraph" w:styleId="Paragrafoelenco">
    <w:name w:val="List Paragraph"/>
    <w:basedOn w:val="Normale"/>
    <w:uiPriority w:val="34"/>
    <w:qFormat/>
    <w:rsid w:val="004B624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72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072DB3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9801C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hAnsi="Times New Roman" w:cs="Times New Roman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  <w:sz w:val="14"/>
      <w:szCs w:val="14"/>
    </w:rPr>
  </w:style>
  <w:style w:type="paragraph" w:styleId="Titolo6">
    <w:name w:val="heading 6"/>
    <w:basedOn w:val="Normale"/>
    <w:next w:val="Normale"/>
    <w:qFormat/>
    <w:pPr>
      <w:keepNext/>
      <w:spacing w:before="60"/>
      <w:ind w:left="-72"/>
      <w:outlineLvl w:val="5"/>
    </w:pPr>
    <w:rPr>
      <w:rFonts w:cs="Times New Roman"/>
      <w:sz w:val="14"/>
    </w:rPr>
  </w:style>
  <w:style w:type="paragraph" w:styleId="Titolo7">
    <w:name w:val="heading 7"/>
    <w:basedOn w:val="Normale"/>
    <w:next w:val="Normale"/>
    <w:qFormat/>
    <w:pPr>
      <w:keepNext/>
      <w:ind w:left="2124"/>
      <w:jc w:val="both"/>
      <w:outlineLvl w:val="6"/>
    </w:pPr>
    <w:rPr>
      <w:rFonts w:ascii="Times New Roman" w:hAnsi="Times New Roman" w:cs="Times New Roman"/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imes New Roman" w:hAnsi="Times New Roman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widowControl w:val="0"/>
      <w:tabs>
        <w:tab w:val="left" w:pos="-1800"/>
        <w:tab w:val="left" w:pos="-1092"/>
        <w:tab w:val="left" w:pos="-384"/>
        <w:tab w:val="left" w:pos="324"/>
        <w:tab w:val="left" w:pos="1032"/>
        <w:tab w:val="left" w:pos="1740"/>
        <w:tab w:val="left" w:pos="2454"/>
        <w:tab w:val="left" w:pos="3162"/>
        <w:tab w:val="left" w:pos="3870"/>
        <w:tab w:val="left" w:pos="4578"/>
        <w:tab w:val="left" w:pos="5286"/>
        <w:tab w:val="left" w:pos="5994"/>
        <w:tab w:val="left" w:pos="6708"/>
        <w:tab w:val="left" w:pos="7416"/>
        <w:tab w:val="left" w:pos="8124"/>
      </w:tabs>
      <w:ind w:firstLine="323"/>
      <w:jc w:val="both"/>
    </w:pPr>
    <w:rPr>
      <w:rFonts w:cs="Times New Roman"/>
      <w:sz w:val="20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pPr>
      <w:widowControl w:val="0"/>
      <w:tabs>
        <w:tab w:val="left" w:pos="-1800"/>
        <w:tab w:val="left" w:pos="-1092"/>
        <w:tab w:val="left" w:pos="-384"/>
        <w:tab w:val="left" w:pos="324"/>
        <w:tab w:val="left" w:pos="1032"/>
        <w:tab w:val="left" w:pos="1740"/>
        <w:tab w:val="left" w:pos="2454"/>
        <w:tab w:val="left" w:pos="3162"/>
        <w:tab w:val="left" w:pos="3870"/>
        <w:tab w:val="left" w:pos="4578"/>
        <w:tab w:val="left" w:pos="5286"/>
        <w:tab w:val="left" w:pos="5994"/>
        <w:tab w:val="left" w:pos="6708"/>
        <w:tab w:val="left" w:pos="7416"/>
        <w:tab w:val="left" w:pos="8124"/>
      </w:tabs>
      <w:jc w:val="both"/>
    </w:pPr>
    <w:rPr>
      <w:sz w:val="20"/>
    </w:rPr>
  </w:style>
  <w:style w:type="paragraph" w:styleId="Testonotaapidipagina">
    <w:name w:val="footnote text"/>
    <w:basedOn w:val="Normale"/>
    <w:semiHidden/>
    <w:pPr>
      <w:widowControl w:val="0"/>
    </w:pPr>
    <w:rPr>
      <w:rFonts w:ascii="Comic Sans MS" w:hAnsi="Comic Sans MS"/>
      <w:sz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Testodelblocco">
    <w:name w:val="Block Text"/>
    <w:basedOn w:val="Normale"/>
    <w:pPr>
      <w:widowControl w:val="0"/>
      <w:tabs>
        <w:tab w:val="left" w:pos="-1839"/>
        <w:tab w:val="left" w:pos="-1131"/>
        <w:tab w:val="left" w:pos="-423"/>
        <w:tab w:val="left" w:pos="0"/>
        <w:tab w:val="left" w:pos="709"/>
        <w:tab w:val="left" w:pos="993"/>
        <w:tab w:val="left" w:pos="1701"/>
        <w:tab w:val="left" w:pos="2415"/>
        <w:tab w:val="left" w:pos="3123"/>
        <w:tab w:val="left" w:pos="3831"/>
        <w:tab w:val="left" w:pos="4539"/>
        <w:tab w:val="left" w:pos="5247"/>
        <w:tab w:val="left" w:pos="5955"/>
        <w:tab w:val="left" w:pos="6669"/>
        <w:tab w:val="left" w:pos="7377"/>
        <w:tab w:val="left" w:pos="8085"/>
        <w:tab w:val="left" w:pos="8793"/>
      </w:tabs>
      <w:ind w:left="-40" w:right="28" w:firstLine="397"/>
      <w:jc w:val="both"/>
    </w:pPr>
    <w:rPr>
      <w:rFonts w:ascii="Times New Roman" w:hAnsi="Times New Roman" w:cs="Times New Roman"/>
      <w:sz w:val="22"/>
    </w:rPr>
  </w:style>
  <w:style w:type="paragraph" w:styleId="Rientrocorpodeltesto3">
    <w:name w:val="Body Text Indent 3"/>
    <w:basedOn w:val="Normale"/>
    <w:pPr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8"/>
        <w:tab w:val="left" w:pos="3546"/>
        <w:tab w:val="left" w:pos="4254"/>
        <w:tab w:val="left" w:pos="4962"/>
        <w:tab w:val="left" w:pos="5670"/>
        <w:tab w:val="left" w:pos="6378"/>
        <w:tab w:val="left" w:pos="7092"/>
        <w:tab w:val="left" w:pos="7800"/>
      </w:tabs>
      <w:ind w:firstLine="709"/>
      <w:jc w:val="both"/>
    </w:pPr>
    <w:rPr>
      <w:rFonts w:cs="Times New Roman"/>
      <w:sz w:val="20"/>
    </w:rPr>
  </w:style>
  <w:style w:type="paragraph" w:styleId="Didascalia">
    <w:name w:val="caption"/>
    <w:basedOn w:val="Normale"/>
    <w:next w:val="Normale"/>
    <w:qFormat/>
    <w:pPr>
      <w:widowControl w:val="0"/>
      <w:spacing w:before="120" w:after="120" w:line="240" w:lineRule="exact"/>
      <w:jc w:val="both"/>
    </w:pPr>
    <w:rPr>
      <w:rFonts w:ascii="Times New Roman" w:hAnsi="Times New Roman" w:cs="Times New Roman"/>
      <w:b/>
      <w:snapToGrid w:val="0"/>
      <w:sz w:val="23"/>
    </w:rPr>
  </w:style>
  <w:style w:type="paragraph" w:styleId="Rientrocorpodeltesto2">
    <w:name w:val="Body Text Indent 2"/>
    <w:basedOn w:val="Normale"/>
    <w:pPr>
      <w:widowControl w:val="0"/>
      <w:tabs>
        <w:tab w:val="left" w:pos="-2363"/>
        <w:tab w:val="left" w:pos="-1655"/>
        <w:tab w:val="left" w:pos="-947"/>
        <w:tab w:val="left" w:pos="0"/>
        <w:tab w:val="left" w:pos="469"/>
        <w:tab w:val="left" w:pos="1177"/>
        <w:tab w:val="left" w:pos="1891"/>
        <w:tab w:val="left" w:pos="2599"/>
        <w:tab w:val="left" w:pos="3307"/>
        <w:tab w:val="left" w:pos="4015"/>
        <w:tab w:val="left" w:pos="4723"/>
        <w:tab w:val="left" w:pos="5431"/>
        <w:tab w:val="left" w:pos="6145"/>
        <w:tab w:val="left" w:pos="6853"/>
        <w:tab w:val="left" w:pos="7561"/>
        <w:tab w:val="left" w:pos="8269"/>
      </w:tabs>
      <w:ind w:right="28" w:firstLine="709"/>
      <w:jc w:val="both"/>
    </w:pPr>
    <w:rPr>
      <w:rFonts w:ascii="Times New Roman" w:hAnsi="Times New Roman" w:cs="Times New Roman"/>
      <w:sz w:val="22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16"/>
      <w:szCs w:val="16"/>
    </w:rPr>
  </w:style>
  <w:style w:type="paragraph" w:customStyle="1" w:styleId="xl24">
    <w:name w:val="xl24"/>
    <w:basedOn w:val="Normale"/>
    <w:pPr>
      <w:spacing w:before="100" w:beforeAutospacing="1" w:after="100" w:afterAutospacing="1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right"/>
    </w:pPr>
    <w:rPr>
      <w:rFonts w:eastAsia="Arial Unicode MS"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jc w:val="right"/>
    </w:pPr>
    <w:rPr>
      <w:rFonts w:eastAsia="Arial Unicode MS"/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30">
    <w:name w:val="xl30"/>
    <w:basedOn w:val="Normale"/>
    <w:pPr>
      <w:spacing w:before="100" w:beforeAutospacing="1" w:after="100" w:afterAutospacing="1"/>
      <w:jc w:val="right"/>
    </w:pPr>
    <w:rPr>
      <w:rFonts w:eastAsia="Arial Unicode MS"/>
      <w:szCs w:val="24"/>
    </w:rPr>
  </w:style>
  <w:style w:type="paragraph" w:customStyle="1" w:styleId="xl31">
    <w:name w:val="xl31"/>
    <w:basedOn w:val="Normale"/>
    <w:pPr>
      <w:spacing w:before="100" w:beforeAutospacing="1" w:after="100" w:afterAutospacing="1"/>
    </w:pPr>
    <w:rPr>
      <w:rFonts w:ascii="Times New Roman" w:eastAsia="Arial Unicode MS" w:hAnsi="Times New Roman" w:cs="Times New Roman"/>
      <w:szCs w:val="24"/>
    </w:rPr>
  </w:style>
  <w:style w:type="paragraph" w:customStyle="1" w:styleId="xl32">
    <w:name w:val="xl32"/>
    <w:basedOn w:val="Normal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4">
    <w:name w:val="xl3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6">
    <w:name w:val="xl36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41">
    <w:name w:val="xl41"/>
    <w:basedOn w:val="Normale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">
    <w:name w:val="xl39"/>
    <w:basedOn w:val="Normale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styleId="Rimandonotaapidipagina">
    <w:name w:val="footnote reference"/>
    <w:semiHidden/>
    <w:rPr>
      <w:vertAlign w:val="superscript"/>
    </w:rPr>
  </w:style>
  <w:style w:type="paragraph" w:styleId="Sottotitolo">
    <w:name w:val="Subtitle"/>
    <w:basedOn w:val="Normale"/>
    <w:qFormat/>
    <w:pPr>
      <w:jc w:val="both"/>
    </w:pPr>
    <w:rPr>
      <w:rFonts w:ascii="Times New Roman" w:hAnsi="Times New Roman" w:cs="Times New Roman"/>
      <w:b/>
    </w:rPr>
  </w:style>
  <w:style w:type="paragraph" w:customStyle="1" w:styleId="Stile6">
    <w:name w:val="Stile6"/>
    <w:basedOn w:val="Normale"/>
    <w:pPr>
      <w:widowControl w:val="0"/>
      <w:spacing w:line="-200" w:lineRule="auto"/>
      <w:ind w:left="384" w:hanging="384"/>
      <w:jc w:val="both"/>
    </w:pPr>
    <w:rPr>
      <w:rFonts w:ascii="Helvetica" w:hAnsi="Helvetica" w:cs="Times New Roman"/>
      <w:snapToGrid w:val="0"/>
      <w:color w:val="000000"/>
      <w:sz w:val="18"/>
    </w:rPr>
  </w:style>
  <w:style w:type="paragraph" w:customStyle="1" w:styleId="xl22">
    <w:name w:val="xl22"/>
    <w:basedOn w:val="Normale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40">
    <w:name w:val="xl40"/>
    <w:basedOn w:val="Normale"/>
    <w:pPr>
      <w:spacing w:before="100" w:beforeAutospacing="1" w:after="100" w:afterAutospacing="1"/>
      <w:jc w:val="both"/>
      <w:textAlignment w:val="top"/>
    </w:pPr>
    <w:rPr>
      <w:rFonts w:eastAsia="Arial Unicode MS"/>
      <w:sz w:val="14"/>
      <w:szCs w:val="14"/>
    </w:rPr>
  </w:style>
  <w:style w:type="paragraph" w:customStyle="1" w:styleId="xl42">
    <w:name w:val="xl42"/>
    <w:basedOn w:val="Normale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4">
    <w:name w:val="xl4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e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46">
    <w:name w:val="xl46"/>
    <w:basedOn w:val="Normale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7">
    <w:name w:val="xl47"/>
    <w:basedOn w:val="Normale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8">
    <w:name w:val="xl48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49">
    <w:name w:val="xl4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A1832"/>
    <w:rPr>
      <w:b/>
      <w:bCs/>
    </w:rPr>
  </w:style>
  <w:style w:type="table" w:styleId="Grigliatabella">
    <w:name w:val="Table Grid"/>
    <w:basedOn w:val="Tabellanormale"/>
    <w:rsid w:val="00F6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A454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EF07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semiHidden/>
    <w:rsid w:val="00364373"/>
    <w:rPr>
      <w:sz w:val="16"/>
      <w:szCs w:val="16"/>
    </w:rPr>
  </w:style>
  <w:style w:type="paragraph" w:styleId="Testocommento">
    <w:name w:val="annotation text"/>
    <w:basedOn w:val="Normale"/>
    <w:semiHidden/>
    <w:rsid w:val="00364373"/>
    <w:rPr>
      <w:sz w:val="20"/>
    </w:rPr>
  </w:style>
  <w:style w:type="character" w:customStyle="1" w:styleId="at1">
    <w:name w:val="a__t1"/>
    <w:basedOn w:val="Carpredefinitoparagrafo"/>
    <w:rsid w:val="00880359"/>
  </w:style>
  <w:style w:type="paragraph" w:styleId="Mappadocumento">
    <w:name w:val="Document Map"/>
    <w:basedOn w:val="Normale"/>
    <w:semiHidden/>
    <w:rsid w:val="00931567"/>
    <w:pPr>
      <w:shd w:val="clear" w:color="auto" w:fill="000080"/>
    </w:pPr>
    <w:rPr>
      <w:rFonts w:ascii="Tahoma" w:hAnsi="Tahoma" w:cs="Tahoma"/>
      <w:sz w:val="20"/>
    </w:rPr>
  </w:style>
  <w:style w:type="paragraph" w:styleId="Soggettocommento">
    <w:name w:val="annotation subject"/>
    <w:basedOn w:val="Testocommento"/>
    <w:next w:val="Testocommento"/>
    <w:semiHidden/>
    <w:rsid w:val="002C1AF6"/>
    <w:rPr>
      <w:b/>
      <w:bCs/>
    </w:rPr>
  </w:style>
  <w:style w:type="character" w:customStyle="1" w:styleId="at7">
    <w:name w:val="a__t7"/>
    <w:basedOn w:val="Carpredefinitoparagrafo"/>
    <w:rsid w:val="002C1AF6"/>
  </w:style>
  <w:style w:type="character" w:customStyle="1" w:styleId="object">
    <w:name w:val="object"/>
    <w:rsid w:val="00183EFE"/>
  </w:style>
  <w:style w:type="character" w:customStyle="1" w:styleId="leaf">
    <w:name w:val="leaf"/>
    <w:basedOn w:val="Carpredefinitoparagrafo"/>
    <w:rsid w:val="001C2314"/>
  </w:style>
  <w:style w:type="paragraph" w:styleId="Paragrafoelenco">
    <w:name w:val="List Paragraph"/>
    <w:basedOn w:val="Normale"/>
    <w:uiPriority w:val="34"/>
    <w:qFormat/>
    <w:rsid w:val="004B624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72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072DB3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9801C9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3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017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3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1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7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80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96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02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7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49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oleObject" Target="embeddings/oleObject1.bin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Stima%20primo%20semestre%202015\serie%201&#176;semestre%202001-201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Stima%20primo%20semestre%202015\serie%201&#176;semestre%202001-201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Stima%20primo%20semestre%202015\serie%201&#176;semestre%202001-2014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F:\Stima%20primo%20semestre%202015\dati%202014%20e%201%20semestre%202015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4725697631354407E-2"/>
          <c:y val="2.8252405949256338E-2"/>
          <c:w val="0.90277941484308366"/>
          <c:h val="0.69743401866433374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Morti!$E$66:$R$66</c:f>
              <c:strCache>
                <c:ptCount val="14"/>
                <c:pt idx="0">
                  <c:v>I Sem. 2002</c:v>
                </c:pt>
                <c:pt idx="1">
                  <c:v>I Sem. 2003</c:v>
                </c:pt>
                <c:pt idx="2">
                  <c:v>I Sem. 2004</c:v>
                </c:pt>
                <c:pt idx="3">
                  <c:v>I Sem. 2005</c:v>
                </c:pt>
                <c:pt idx="4">
                  <c:v>I Sem. 2006</c:v>
                </c:pt>
                <c:pt idx="5">
                  <c:v>I Sem. 2007</c:v>
                </c:pt>
                <c:pt idx="6">
                  <c:v>I Sem. 2008</c:v>
                </c:pt>
                <c:pt idx="7">
                  <c:v>I Sem. 2009</c:v>
                </c:pt>
                <c:pt idx="8">
                  <c:v>I Sem. 2010</c:v>
                </c:pt>
                <c:pt idx="9">
                  <c:v>I Sem. 2011</c:v>
                </c:pt>
                <c:pt idx="10">
                  <c:v>I Sem. 2012</c:v>
                </c:pt>
                <c:pt idx="11">
                  <c:v>I Sem. 2013</c:v>
                </c:pt>
                <c:pt idx="12">
                  <c:v>I Sem. 2014</c:v>
                </c:pt>
                <c:pt idx="13">
                  <c:v>I Sem. 2015</c:v>
                </c:pt>
              </c:strCache>
            </c:strRef>
          </c:cat>
          <c:val>
            <c:numRef>
              <c:f>Morti!$E$71:$R$71</c:f>
              <c:numCache>
                <c:formatCode>0.0</c:formatCode>
                <c:ptCount val="14"/>
                <c:pt idx="0">
                  <c:v>-4.472163066626103</c:v>
                </c:pt>
                <c:pt idx="1">
                  <c:v>1.6428354122299964</c:v>
                </c:pt>
                <c:pt idx="2">
                  <c:v>-12.899300273805908</c:v>
                </c:pt>
                <c:pt idx="3">
                  <c:v>-16.093702464253116</c:v>
                </c:pt>
                <c:pt idx="4">
                  <c:v>-19.409796166717364</c:v>
                </c:pt>
                <c:pt idx="5">
                  <c:v>-22.48250684514753</c:v>
                </c:pt>
                <c:pt idx="6">
                  <c:v>-27.958624885914194</c:v>
                </c:pt>
                <c:pt idx="7">
                  <c:v>-41.040462427745638</c:v>
                </c:pt>
                <c:pt idx="8">
                  <c:v>-40.066930331609385</c:v>
                </c:pt>
                <c:pt idx="9">
                  <c:v>-43.352601156069341</c:v>
                </c:pt>
                <c:pt idx="10">
                  <c:v>-48.463644660784894</c:v>
                </c:pt>
                <c:pt idx="11">
                  <c:v>-52.540310313355654</c:v>
                </c:pt>
                <c:pt idx="12">
                  <c:v>-51.931852753270441</c:v>
                </c:pt>
                <c:pt idx="13">
                  <c:v>-51.445086705202286</c:v>
                </c:pt>
              </c:numCache>
            </c:numRef>
          </c:val>
        </c:ser>
        <c:gapWidth val="39"/>
        <c:axId val="102812288"/>
        <c:axId val="103088512"/>
      </c:barChart>
      <c:catAx>
        <c:axId val="102812288"/>
        <c:scaling>
          <c:orientation val="minMax"/>
        </c:scaling>
        <c:axPos val="b"/>
        <c:numFmt formatCode="General" sourceLinked="0"/>
        <c:tickLblPos val="low"/>
        <c:txPr>
          <a:bodyPr rot="-5400000" vert="horz"/>
          <a:lstStyle/>
          <a:p>
            <a:pPr>
              <a:defRPr/>
            </a:pPr>
            <a:endParaRPr lang="it-IT"/>
          </a:p>
        </c:txPr>
        <c:crossAx val="103088512"/>
        <c:crosses val="autoZero"/>
        <c:auto val="1"/>
        <c:lblAlgn val="ctr"/>
        <c:lblOffset val="100"/>
      </c:catAx>
      <c:valAx>
        <c:axId val="10308851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.0" sourceLinked="1"/>
        <c:tickLblPos val="nextTo"/>
        <c:crossAx val="10281228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4407222578236934E-2"/>
          <c:y val="1.8650668666416709E-2"/>
          <c:w val="0.8929464912671452"/>
          <c:h val="0.74369048532863635"/>
        </c:manualLayout>
      </c:layout>
      <c:barChart>
        <c:barDir val="bar"/>
        <c:grouping val="clustered"/>
        <c:ser>
          <c:idx val="0"/>
          <c:order val="0"/>
          <c:tx>
            <c:strRef>
              <c:f>Morti!$D$144</c:f>
              <c:strCache>
                <c:ptCount val="1"/>
                <c:pt idx="0">
                  <c:v>Var.% I Sem. 2015/2001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Morti!$E$143:$G$143</c:f>
              <c:strCache>
                <c:ptCount val="3"/>
                <c:pt idx="0">
                  <c:v>Incidenti</c:v>
                </c:pt>
                <c:pt idx="1">
                  <c:v>Morti</c:v>
                </c:pt>
                <c:pt idx="2">
                  <c:v>Feriti</c:v>
                </c:pt>
              </c:strCache>
            </c:strRef>
          </c:cat>
          <c:val>
            <c:numRef>
              <c:f>Morti!$E$144:$G$144</c:f>
              <c:numCache>
                <c:formatCode>0.0</c:formatCode>
                <c:ptCount val="3"/>
                <c:pt idx="0">
                  <c:v>-33.989344351418929</c:v>
                </c:pt>
                <c:pt idx="1">
                  <c:v>-51.445086705202286</c:v>
                </c:pt>
                <c:pt idx="2">
                  <c:v>-34.577787988687753</c:v>
                </c:pt>
              </c:numCache>
            </c:numRef>
          </c:val>
        </c:ser>
        <c:ser>
          <c:idx val="1"/>
          <c:order val="1"/>
          <c:tx>
            <c:strRef>
              <c:f>Morti!$D$145</c:f>
              <c:strCache>
                <c:ptCount val="1"/>
                <c:pt idx="0">
                  <c:v>Var.% I Sem. 2015/2010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Morti!$E$143:$G$143</c:f>
              <c:strCache>
                <c:ptCount val="3"/>
                <c:pt idx="0">
                  <c:v>Incidenti</c:v>
                </c:pt>
                <c:pt idx="1">
                  <c:v>Morti</c:v>
                </c:pt>
                <c:pt idx="2">
                  <c:v>Feriti</c:v>
                </c:pt>
              </c:strCache>
            </c:strRef>
          </c:cat>
          <c:val>
            <c:numRef>
              <c:f>Morti!$E$145:$G$145</c:f>
              <c:numCache>
                <c:formatCode>0.0</c:formatCode>
                <c:ptCount val="3"/>
                <c:pt idx="0">
                  <c:v>-19.047936529101936</c:v>
                </c:pt>
                <c:pt idx="1">
                  <c:v>-18.984771573604053</c:v>
                </c:pt>
                <c:pt idx="2">
                  <c:v>-13.719321582973059</c:v>
                </c:pt>
              </c:numCache>
            </c:numRef>
          </c:val>
        </c:ser>
        <c:ser>
          <c:idx val="2"/>
          <c:order val="2"/>
          <c:tx>
            <c:strRef>
              <c:f>Morti!$D$146</c:f>
              <c:strCache>
                <c:ptCount val="1"/>
                <c:pt idx="0">
                  <c:v>Var.% I Sem. 2015/2014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Morti!$E$143:$G$143</c:f>
              <c:strCache>
                <c:ptCount val="3"/>
                <c:pt idx="0">
                  <c:v>Incidenti</c:v>
                </c:pt>
                <c:pt idx="1">
                  <c:v>Morti</c:v>
                </c:pt>
                <c:pt idx="2">
                  <c:v>Feriti</c:v>
                </c:pt>
              </c:strCache>
            </c:strRef>
          </c:cat>
          <c:val>
            <c:numRef>
              <c:f>Morti!$E$146:$G$146</c:f>
              <c:numCache>
                <c:formatCode>0.0</c:formatCode>
                <c:ptCount val="3"/>
                <c:pt idx="0">
                  <c:v>-2.8972923569062035</c:v>
                </c:pt>
                <c:pt idx="1">
                  <c:v>1.0126582278481013</c:v>
                </c:pt>
                <c:pt idx="2">
                  <c:v>-3.8461847680149224</c:v>
                </c:pt>
              </c:numCache>
            </c:numRef>
          </c:val>
        </c:ser>
        <c:gapWidth val="93"/>
        <c:axId val="103450496"/>
        <c:axId val="103452032"/>
      </c:barChart>
      <c:catAx>
        <c:axId val="103450496"/>
        <c:scaling>
          <c:orientation val="minMax"/>
        </c:scaling>
        <c:axPos val="l"/>
        <c:numFmt formatCode="General" sourceLinked="0"/>
        <c:tickLblPos val="high"/>
        <c:crossAx val="103452032"/>
        <c:crosses val="autoZero"/>
        <c:auto val="1"/>
        <c:lblAlgn val="ctr"/>
        <c:lblOffset val="100"/>
      </c:catAx>
      <c:valAx>
        <c:axId val="103452032"/>
        <c:scaling>
          <c:orientation val="minMax"/>
        </c:scaling>
        <c:axPos val="b"/>
        <c:majorGridlines>
          <c:spPr>
            <a:ln>
              <a:noFill/>
            </a:ln>
          </c:spPr>
        </c:majorGridlines>
        <c:numFmt formatCode="#,##0.00" sourceLinked="0"/>
        <c:tickLblPos val="nextTo"/>
        <c:crossAx val="103450496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5.79938197618197E-2"/>
          <c:y val="0.90652735074782298"/>
          <c:w val="0.88862487753008634"/>
          <c:h val="7.2225305170187035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2274818588852837E-2"/>
          <c:y val="2.6611423922593448E-2"/>
          <c:w val="0.93772518141114714"/>
          <c:h val="0.58725435406379289"/>
        </c:manualLayout>
      </c:layout>
      <c:lineChart>
        <c:grouping val="standard"/>
        <c:ser>
          <c:idx val="1"/>
          <c:order val="0"/>
          <c:tx>
            <c:v>Morti in incidenti stradali (valori assoluti osservati)</c:v>
          </c:tx>
          <c:marker>
            <c:symbol val="circl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8740466265246244E-2"/>
                  <c:y val="-4.22964342571933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1.970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64635603345281E-2"/>
                  <c:y val="3.57675055810451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1.862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64635603345281E-2"/>
                  <c:y val="2.7819171007479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1.694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842293906810006E-2"/>
                  <c:y val="4.7690007441393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1.560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627441928065189E-2"/>
                  <c:y val="-5.96125093017419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1.580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05511811023622E-2"/>
                  <c:y val="-4.56398586014898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1.596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'figura 1 (2)'!$V$12:$V$22</c:f>
              <c:strCache>
                <c:ptCount val="11"/>
                <c:pt idx="0">
                  <c:v>I Sem.  2010</c:v>
                </c:pt>
                <c:pt idx="1">
                  <c:v>I Sem.  2011</c:v>
                </c:pt>
                <c:pt idx="2">
                  <c:v>I Sem.  2012</c:v>
                </c:pt>
                <c:pt idx="3">
                  <c:v>I Sem.  2013</c:v>
                </c:pt>
                <c:pt idx="4">
                  <c:v>I Sem.  2014</c:v>
                </c:pt>
                <c:pt idx="5">
                  <c:v>I Sem.  2015</c:v>
                </c:pt>
                <c:pt idx="6">
                  <c:v>I Sem.  2016</c:v>
                </c:pt>
                <c:pt idx="7">
                  <c:v>I Sem.  2017</c:v>
                </c:pt>
                <c:pt idx="8">
                  <c:v>I Sem.  2018</c:v>
                </c:pt>
                <c:pt idx="9">
                  <c:v>I Sem.  2019</c:v>
                </c:pt>
                <c:pt idx="10">
                  <c:v>I Sem.  2020</c:v>
                </c:pt>
              </c:strCache>
            </c:strRef>
          </c:cat>
          <c:val>
            <c:numRef>
              <c:f>'figura 1 (2)'!$W$12:$W$22</c:f>
              <c:numCache>
                <c:formatCode>0</c:formatCode>
                <c:ptCount val="11"/>
                <c:pt idx="0">
                  <c:v>1970</c:v>
                </c:pt>
                <c:pt idx="1">
                  <c:v>1862</c:v>
                </c:pt>
                <c:pt idx="2">
                  <c:v>1694</c:v>
                </c:pt>
                <c:pt idx="3">
                  <c:v>1560</c:v>
                </c:pt>
                <c:pt idx="4" formatCode="General">
                  <c:v>1580</c:v>
                </c:pt>
                <c:pt idx="5" formatCode="General">
                  <c:v>1596</c:v>
                </c:pt>
              </c:numCache>
            </c:numRef>
          </c:val>
        </c:ser>
        <c:ser>
          <c:idx val="0"/>
          <c:order val="1"/>
          <c:tx>
            <c:v>Obiettivo europeo 2020</c:v>
          </c:tx>
          <c:spPr>
            <a:ln>
              <a:prstDash val="sysDash"/>
            </a:ln>
          </c:spPr>
          <c:marker>
            <c:symbol val="circle"/>
            <c:size val="5"/>
          </c:marker>
          <c:dLbls>
            <c:dLbl>
              <c:idx val="10"/>
              <c:layout>
                <c:manualLayout>
                  <c:x val="-3.5294117647058837E-2"/>
                  <c:y val="4.68384074941452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'figura 1 (2)'!$V$12:$V$22</c:f>
              <c:strCache>
                <c:ptCount val="11"/>
                <c:pt idx="0">
                  <c:v>I Sem.  2010</c:v>
                </c:pt>
                <c:pt idx="1">
                  <c:v>I Sem.  2011</c:v>
                </c:pt>
                <c:pt idx="2">
                  <c:v>I Sem.  2012</c:v>
                </c:pt>
                <c:pt idx="3">
                  <c:v>I Sem.  2013</c:v>
                </c:pt>
                <c:pt idx="4">
                  <c:v>I Sem.  2014</c:v>
                </c:pt>
                <c:pt idx="5">
                  <c:v>I Sem.  2015</c:v>
                </c:pt>
                <c:pt idx="6">
                  <c:v>I Sem.  2016</c:v>
                </c:pt>
                <c:pt idx="7">
                  <c:v>I Sem.  2017</c:v>
                </c:pt>
                <c:pt idx="8">
                  <c:v>I Sem.  2018</c:v>
                </c:pt>
                <c:pt idx="9">
                  <c:v>I Sem.  2019</c:v>
                </c:pt>
                <c:pt idx="10">
                  <c:v>I Sem.  2020</c:v>
                </c:pt>
              </c:strCache>
            </c:strRef>
          </c:cat>
          <c:val>
            <c:numRef>
              <c:f>'figura 1 (2)'!$Y$12:$Y$22</c:f>
              <c:numCache>
                <c:formatCode>0</c:formatCode>
                <c:ptCount val="11"/>
                <c:pt idx="0" formatCode="General">
                  <c:v>1970</c:v>
                </c:pt>
                <c:pt idx="1">
                  <c:v>1838.01</c:v>
                </c:pt>
                <c:pt idx="2">
                  <c:v>1718.53935</c:v>
                </c:pt>
                <c:pt idx="3">
                  <c:v>1606.8342922499994</c:v>
                </c:pt>
                <c:pt idx="4">
                  <c:v>1500.7832289614998</c:v>
                </c:pt>
                <c:pt idx="5">
                  <c:v>1400.2307526210802</c:v>
                </c:pt>
                <c:pt idx="6">
                  <c:v>1306.4152921954671</c:v>
                </c:pt>
                <c:pt idx="7">
                  <c:v>1218.8854676183705</c:v>
                </c:pt>
                <c:pt idx="8">
                  <c:v>1137.2201412879399</c:v>
                </c:pt>
                <c:pt idx="9">
                  <c:v>1062.1636119629359</c:v>
                </c:pt>
                <c:pt idx="10">
                  <c:v>985</c:v>
                </c:pt>
              </c:numCache>
            </c:numRef>
          </c:val>
        </c:ser>
        <c:marker val="1"/>
        <c:axId val="103584128"/>
        <c:axId val="103585664"/>
      </c:lineChart>
      <c:catAx>
        <c:axId val="10358412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b="0" i="0" baseline="0"/>
            </a:pPr>
            <a:endParaRPr lang="it-IT"/>
          </a:p>
        </c:txPr>
        <c:crossAx val="103585664"/>
        <c:crosses val="autoZero"/>
        <c:auto val="1"/>
        <c:lblAlgn val="ctr"/>
        <c:lblOffset val="100"/>
      </c:catAx>
      <c:valAx>
        <c:axId val="103585664"/>
        <c:scaling>
          <c:orientation val="minMax"/>
          <c:max val="2200"/>
          <c:min val="800"/>
        </c:scaling>
        <c:axPos val="l"/>
        <c:majorGridlines>
          <c:spPr>
            <a:ln>
              <a:noFill/>
            </a:ln>
          </c:spPr>
        </c:majorGridlines>
        <c:numFmt formatCode="#,##0" sourceLinked="0"/>
        <c:tickLblPos val="nextTo"/>
        <c:crossAx val="103584128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5.4423625207564857E-2"/>
          <c:y val="0.91359593241799564"/>
          <c:w val="0.89115258468727976"/>
          <c:h val="8.4464938079172172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3109256261835899E-2"/>
          <c:y val="3.9053250798746608E-2"/>
          <c:w val="0.75624572585599659"/>
          <c:h val="0.76907731732960782"/>
        </c:manualLayout>
      </c:layout>
      <c:barChart>
        <c:barDir val="bar"/>
        <c:grouping val="clustered"/>
        <c:ser>
          <c:idx val="0"/>
          <c:order val="0"/>
          <c:tx>
            <c:strRef>
              <c:f>'ripartizione per titpo stra 607'!$D$45</c:f>
              <c:strCache>
                <c:ptCount val="1"/>
                <c:pt idx="0">
                  <c:v>Feriti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'ripartizione per titpo stra 607'!$E$44:$H$44</c:f>
              <c:strCache>
                <c:ptCount val="4"/>
                <c:pt idx="0">
                  <c:v>Totale</c:v>
                </c:pt>
                <c:pt idx="1">
                  <c:v>Strada Extraurbana</c:v>
                </c:pt>
                <c:pt idx="2">
                  <c:v>Autostrada</c:v>
                </c:pt>
                <c:pt idx="3">
                  <c:v>Strada urbana</c:v>
                </c:pt>
              </c:strCache>
            </c:strRef>
          </c:cat>
          <c:val>
            <c:numRef>
              <c:f>'ripartizione per titpo stra 607'!$E$45:$H$45</c:f>
              <c:numCache>
                <c:formatCode>0.0</c:formatCode>
                <c:ptCount val="4"/>
                <c:pt idx="0">
                  <c:v>-3.8461847680149224</c:v>
                </c:pt>
                <c:pt idx="1">
                  <c:v>-6.0968342644320295</c:v>
                </c:pt>
                <c:pt idx="2">
                  <c:v>3.3037201554691835</c:v>
                </c:pt>
                <c:pt idx="3">
                  <c:v>-3.7474122374874086</c:v>
                </c:pt>
              </c:numCache>
            </c:numRef>
          </c:val>
        </c:ser>
        <c:ser>
          <c:idx val="1"/>
          <c:order val="1"/>
          <c:tx>
            <c:strRef>
              <c:f>'ripartizione per titpo stra 607'!$D$46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'ripartizione per titpo stra 607'!$E$44:$H$44</c:f>
              <c:strCache>
                <c:ptCount val="4"/>
                <c:pt idx="0">
                  <c:v>Totale</c:v>
                </c:pt>
                <c:pt idx="1">
                  <c:v>Strada Extraurbana</c:v>
                </c:pt>
                <c:pt idx="2">
                  <c:v>Autostrada</c:v>
                </c:pt>
                <c:pt idx="3">
                  <c:v>Strada urbana</c:v>
                </c:pt>
              </c:strCache>
            </c:strRef>
          </c:cat>
          <c:val>
            <c:numRef>
              <c:f>'ripartizione per titpo stra 607'!$E$46:$H$46</c:f>
              <c:numCache>
                <c:formatCode>0.0</c:formatCode>
                <c:ptCount val="4"/>
                <c:pt idx="0">
                  <c:v>1.0126582278481013</c:v>
                </c:pt>
                <c:pt idx="1">
                  <c:v>-4.1095890410958882</c:v>
                </c:pt>
                <c:pt idx="2">
                  <c:v>-4.1095890410958882</c:v>
                </c:pt>
                <c:pt idx="3">
                  <c:v>7.3863636363636402</c:v>
                </c:pt>
              </c:numCache>
            </c:numRef>
          </c:val>
        </c:ser>
        <c:ser>
          <c:idx val="2"/>
          <c:order val="2"/>
          <c:tx>
            <c:strRef>
              <c:f>'ripartizione per titpo stra 607'!$D$47</c:f>
              <c:strCache>
                <c:ptCount val="1"/>
                <c:pt idx="0">
                  <c:v>Incidenti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'ripartizione per titpo stra 607'!$E$44:$H$44</c:f>
              <c:strCache>
                <c:ptCount val="4"/>
                <c:pt idx="0">
                  <c:v>Totale</c:v>
                </c:pt>
                <c:pt idx="1">
                  <c:v>Strada Extraurbana</c:v>
                </c:pt>
                <c:pt idx="2">
                  <c:v>Autostrada</c:v>
                </c:pt>
                <c:pt idx="3">
                  <c:v>Strada urbana</c:v>
                </c:pt>
              </c:strCache>
            </c:strRef>
          </c:cat>
          <c:val>
            <c:numRef>
              <c:f>'ripartizione per titpo stra 607'!$E$47:$H$47</c:f>
              <c:numCache>
                <c:formatCode>0.0</c:formatCode>
                <c:ptCount val="4"/>
                <c:pt idx="0">
                  <c:v>-2.8972923569062035</c:v>
                </c:pt>
                <c:pt idx="1">
                  <c:v>-4.8099441542064474</c:v>
                </c:pt>
                <c:pt idx="2">
                  <c:v>2.0375457875457874</c:v>
                </c:pt>
                <c:pt idx="3">
                  <c:v>-2.7424859793411409</c:v>
                </c:pt>
              </c:numCache>
            </c:numRef>
          </c:val>
        </c:ser>
        <c:gapWidth val="93"/>
        <c:axId val="103645184"/>
        <c:axId val="103646720"/>
      </c:barChart>
      <c:catAx>
        <c:axId val="103645184"/>
        <c:scaling>
          <c:orientation val="minMax"/>
        </c:scaling>
        <c:axPos val="l"/>
        <c:numFmt formatCode="General" sourceLinked="1"/>
        <c:tickLblPos val="high"/>
        <c:crossAx val="103646720"/>
        <c:crosses val="autoZero"/>
        <c:auto val="1"/>
        <c:lblAlgn val="ctr"/>
        <c:lblOffset val="100"/>
      </c:catAx>
      <c:valAx>
        <c:axId val="103646720"/>
        <c:scaling>
          <c:orientation val="minMax"/>
        </c:scaling>
        <c:axPos val="b"/>
        <c:numFmt formatCode="0.0" sourceLinked="1"/>
        <c:tickLblPos val="nextTo"/>
        <c:crossAx val="103645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1813443596846774"/>
          <c:y val="0.89681693788276429"/>
          <c:w val="0.36143215200352979"/>
          <c:h val="6.0579387576552873E-2"/>
        </c:manualLayout>
      </c:layout>
      <c:txPr>
        <a:bodyPr/>
        <a:lstStyle/>
        <a:p>
          <a:pPr>
            <a:defRPr sz="1000"/>
          </a:pPr>
          <a:endParaRPr lang="it-IT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2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cene3d>
          <a:camera prst="orthographicFront">
            <a:rot lat="0" lon="0" rev="0"/>
          </a:camera>
          <a:lightRig rig="threePt" dir="t"/>
        </a:scene3d>
        <a:sp3d/>
      </a:spPr>
      <a:bodyPr vertOverflow="clip" wrap="square" rtlCol="0"/>
      <a:lstStyle>
        <a:defPPr>
          <a:defRPr sz="900"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9385-BC0A-4E19-B346-F69178A6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Indice</vt:lpstr>
      <vt:lpstr>Indice</vt:lpstr>
    </vt:vector>
  </TitlesOfParts>
  <Company>due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Gjertsen, Finn</dc:creator>
  <cp:lastModifiedBy>A23153X</cp:lastModifiedBy>
  <cp:revision>2</cp:revision>
  <cp:lastPrinted>2015-12-10T12:28:00Z</cp:lastPrinted>
  <dcterms:created xsi:type="dcterms:W3CDTF">2015-12-23T14:24:00Z</dcterms:created>
  <dcterms:modified xsi:type="dcterms:W3CDTF">2015-12-23T14:24:00Z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-1372307859</vt:i4>
  </property>
  <property fmtid="{D5CDD505-2E9C-101B-9397-08002B2CF9AE}" pid="3" name="_EmailSubject">
    <vt:lpwstr>stima preliminare anno 2012</vt:lpwstr>
  </property>
  <property fmtid="{D5CDD505-2E9C-101B-9397-08002B2CF9AE}" pid="4" name="_AuthorEmail">
    <vt:lpwstr>l.pennisi@aci.it</vt:lpwstr>
  </property>
  <property fmtid="{D5CDD505-2E9C-101B-9397-08002B2CF9AE}" pid="5" name="_AuthorEmailDisplayName">
    <vt:lpwstr>Pennisi Lucia</vt:lpwstr>
  </property>
  <property fmtid="{D5CDD505-2E9C-101B-9397-08002B2CF9AE}" pid="6" name="_PreviousAdHocReviewCycleID">
    <vt:i4>-2076435588</vt:i4>
  </property>
  <property fmtid="{D5CDD505-2E9C-101B-9397-08002B2CF9AE}" pid="7" name="_ReviewingToolsShownOnce">
    <vt:lpwstr/>
  </property>
</Properties>
</file>